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CE2E" w14:textId="1F331C75" w:rsidR="008146B4" w:rsidRPr="00D11FD9" w:rsidRDefault="008146B4" w:rsidP="008146B4">
      <w:pPr>
        <w:ind w:firstLineChars="0" w:firstLine="0"/>
        <w:jc w:val="center"/>
        <w:rPr>
          <w:rFonts w:ascii="黑体" w:eastAsia="黑体" w:cs="Times New Roman"/>
          <w:bCs/>
          <w:sz w:val="30"/>
          <w:szCs w:val="30"/>
        </w:rPr>
      </w:pPr>
      <w:bookmarkStart w:id="0" w:name="_Hlk110441015"/>
      <w:r w:rsidRPr="008146B4">
        <w:rPr>
          <w:rFonts w:ascii="黑体" w:eastAsia="黑体" w:cs="Times New Roman" w:hint="eastAsia"/>
          <w:bCs/>
          <w:sz w:val="30"/>
          <w:szCs w:val="30"/>
        </w:rPr>
        <w:t>四川恩泰智材科技有限公司</w:t>
      </w:r>
      <w:bookmarkEnd w:id="0"/>
    </w:p>
    <w:p w14:paraId="10768B7D" w14:textId="505F8432" w:rsidR="008146B4" w:rsidRDefault="008146B4" w:rsidP="008146B4">
      <w:pPr>
        <w:ind w:firstLineChars="0" w:firstLine="0"/>
        <w:jc w:val="center"/>
        <w:rPr>
          <w:rFonts w:ascii="黑体" w:eastAsia="黑体"/>
          <w:bCs/>
          <w:sz w:val="30"/>
          <w:szCs w:val="30"/>
        </w:rPr>
      </w:pPr>
      <w:r w:rsidRPr="008146B4">
        <w:rPr>
          <w:rFonts w:ascii="黑体" w:eastAsia="黑体" w:hint="eastAsia"/>
          <w:bCs/>
          <w:sz w:val="30"/>
          <w:szCs w:val="30"/>
        </w:rPr>
        <w:t>年产6000万平方米水膜组件项目</w:t>
      </w:r>
      <w:r>
        <w:rPr>
          <w:rFonts w:ascii="黑体" w:eastAsia="黑体" w:hint="eastAsia"/>
          <w:bCs/>
          <w:sz w:val="30"/>
          <w:szCs w:val="30"/>
        </w:rPr>
        <w:t>环境影响报告书征求意见稿</w:t>
      </w:r>
    </w:p>
    <w:p w14:paraId="2ED1E68B" w14:textId="77777777" w:rsidR="008146B4" w:rsidRPr="00D11FD9" w:rsidRDefault="008146B4" w:rsidP="008146B4">
      <w:pPr>
        <w:ind w:firstLine="480"/>
        <w:rPr>
          <w:rFonts w:cs="Times New Roman"/>
          <w:szCs w:val="24"/>
        </w:rPr>
      </w:pPr>
    </w:p>
    <w:p w14:paraId="45863BD0" w14:textId="3FEA7BE9" w:rsidR="008146B4" w:rsidRPr="00D11FD9" w:rsidRDefault="008146B4" w:rsidP="008146B4">
      <w:pPr>
        <w:spacing w:line="440" w:lineRule="exact"/>
        <w:ind w:firstLine="480"/>
        <w:rPr>
          <w:rFonts w:cs="Times New Roman"/>
          <w:szCs w:val="24"/>
        </w:rPr>
      </w:pPr>
      <w:r w:rsidRPr="00D11FD9">
        <w:rPr>
          <w:rFonts w:cs="Times New Roman"/>
          <w:szCs w:val="24"/>
        </w:rPr>
        <w:t>根据《中华人民共和国环境保护法》《中华人民共和国环境影响评价法》《环境影响评价公众参与办法》等法律法规的要求，《</w:t>
      </w:r>
      <w:r w:rsidRPr="00BE7D22">
        <w:rPr>
          <w:rFonts w:hint="eastAsia"/>
        </w:rPr>
        <w:t>四川恩泰智材科技有限公司年产</w:t>
      </w:r>
      <w:r w:rsidRPr="00BE7D22">
        <w:rPr>
          <w:rFonts w:hint="eastAsia"/>
        </w:rPr>
        <w:t>6000</w:t>
      </w:r>
      <w:r w:rsidRPr="00BE7D22">
        <w:rPr>
          <w:rFonts w:hint="eastAsia"/>
        </w:rPr>
        <w:t>万平方米水膜组件项目</w:t>
      </w:r>
      <w:r w:rsidRPr="00D11FD9">
        <w:rPr>
          <w:rFonts w:cs="Times New Roman"/>
          <w:szCs w:val="24"/>
        </w:rPr>
        <w:t>环境影响报告书》应进行第二次</w:t>
      </w:r>
      <w:r w:rsidRPr="00D11FD9">
        <w:rPr>
          <w:rFonts w:cs="Times New Roman" w:hint="eastAsia"/>
          <w:szCs w:val="24"/>
        </w:rPr>
        <w:t>网络</w:t>
      </w:r>
      <w:r w:rsidRPr="00D11FD9">
        <w:rPr>
          <w:rFonts w:cs="Times New Roman"/>
          <w:szCs w:val="24"/>
        </w:rPr>
        <w:t>公示，现将该</w:t>
      </w:r>
      <w:proofErr w:type="gramStart"/>
      <w:r w:rsidRPr="00D11FD9">
        <w:rPr>
          <w:rFonts w:cs="Times New Roman"/>
          <w:szCs w:val="24"/>
        </w:rPr>
        <w:t>项目环评信息</w:t>
      </w:r>
      <w:proofErr w:type="gramEnd"/>
      <w:r w:rsidRPr="00D11FD9">
        <w:rPr>
          <w:rFonts w:cs="Times New Roman"/>
          <w:szCs w:val="24"/>
        </w:rPr>
        <w:t>公示如下：</w:t>
      </w:r>
    </w:p>
    <w:p w14:paraId="49B161D2" w14:textId="77777777" w:rsidR="008146B4" w:rsidRPr="008146B4" w:rsidRDefault="008146B4" w:rsidP="008146B4">
      <w:pPr>
        <w:spacing w:line="440" w:lineRule="exact"/>
        <w:ind w:firstLine="480"/>
      </w:pPr>
    </w:p>
    <w:p w14:paraId="0A5A9729" w14:textId="77777777" w:rsidR="008146B4" w:rsidRDefault="008146B4" w:rsidP="008146B4">
      <w:pPr>
        <w:spacing w:line="440" w:lineRule="exact"/>
        <w:ind w:firstLineChars="0" w:firstLine="0"/>
        <w:outlineLvl w:val="0"/>
        <w:rPr>
          <w:rFonts w:ascii="宋体" w:hAnsi="宋体"/>
          <w:b/>
        </w:rPr>
      </w:pPr>
      <w:bookmarkStart w:id="1" w:name="_Toc370456383"/>
      <w:r>
        <w:rPr>
          <w:rFonts w:ascii="宋体" w:hAnsi="宋体" w:hint="eastAsia"/>
          <w:b/>
        </w:rPr>
        <w:t>一、建设项目概况</w:t>
      </w:r>
      <w:bookmarkEnd w:id="1"/>
    </w:p>
    <w:p w14:paraId="5065C74D" w14:textId="77777777" w:rsidR="008146B4" w:rsidRDefault="008146B4" w:rsidP="008146B4">
      <w:pPr>
        <w:spacing w:line="440" w:lineRule="exact"/>
        <w:ind w:firstLine="482"/>
        <w:rPr>
          <w:b/>
        </w:rPr>
      </w:pPr>
      <w:bookmarkStart w:id="2" w:name="_Toc370456384"/>
      <w:r>
        <w:rPr>
          <w:rFonts w:hint="eastAsia"/>
          <w:b/>
        </w:rPr>
        <w:t>1</w:t>
      </w:r>
      <w:r>
        <w:rPr>
          <w:rFonts w:hint="eastAsia"/>
          <w:b/>
        </w:rPr>
        <w:t>、建设项目</w:t>
      </w:r>
      <w:bookmarkEnd w:id="2"/>
      <w:r>
        <w:rPr>
          <w:rFonts w:hint="eastAsia"/>
          <w:b/>
        </w:rPr>
        <w:t>概况</w:t>
      </w:r>
    </w:p>
    <w:p w14:paraId="532AABC5" w14:textId="77777777" w:rsidR="008146B4" w:rsidRPr="00BE7D22" w:rsidRDefault="008146B4" w:rsidP="008146B4">
      <w:pPr>
        <w:ind w:firstLine="480"/>
      </w:pPr>
      <w:r w:rsidRPr="00BE7D22">
        <w:t>（</w:t>
      </w:r>
      <w:r w:rsidRPr="00BE7D22">
        <w:t>1</w:t>
      </w:r>
      <w:r w:rsidRPr="00BE7D22">
        <w:t>）建设项目名称：</w:t>
      </w:r>
      <w:r w:rsidRPr="00BE7D22">
        <w:rPr>
          <w:rFonts w:hint="eastAsia"/>
        </w:rPr>
        <w:t>年产</w:t>
      </w:r>
      <w:r w:rsidRPr="00BE7D22">
        <w:rPr>
          <w:rFonts w:hint="eastAsia"/>
        </w:rPr>
        <w:t>6000</w:t>
      </w:r>
      <w:r w:rsidRPr="00BE7D22">
        <w:rPr>
          <w:rFonts w:hint="eastAsia"/>
        </w:rPr>
        <w:t>万平方米水膜组件项目</w:t>
      </w:r>
      <w:r w:rsidRPr="00BE7D22">
        <w:t>；</w:t>
      </w:r>
    </w:p>
    <w:p w14:paraId="270C85D3" w14:textId="77777777" w:rsidR="008146B4" w:rsidRPr="00BE7D22" w:rsidRDefault="008146B4" w:rsidP="008146B4">
      <w:pPr>
        <w:ind w:firstLine="480"/>
      </w:pPr>
      <w:r w:rsidRPr="00BE7D22">
        <w:t>（</w:t>
      </w:r>
      <w:r w:rsidRPr="00BE7D22">
        <w:t>2</w:t>
      </w:r>
      <w:r w:rsidRPr="00BE7D22">
        <w:t>）建设单位：</w:t>
      </w:r>
      <w:r w:rsidRPr="00BE7D22">
        <w:rPr>
          <w:rFonts w:hint="eastAsia"/>
        </w:rPr>
        <w:t>四川恩泰智材科技有限公司</w:t>
      </w:r>
      <w:r w:rsidRPr="00BE7D22">
        <w:t>；</w:t>
      </w:r>
    </w:p>
    <w:p w14:paraId="2676C0A7" w14:textId="77777777" w:rsidR="008146B4" w:rsidRPr="00BE7D22" w:rsidRDefault="008146B4" w:rsidP="008146B4">
      <w:pPr>
        <w:ind w:firstLine="480"/>
      </w:pPr>
      <w:r w:rsidRPr="00BE7D22">
        <w:t>（</w:t>
      </w:r>
      <w:r w:rsidRPr="00BE7D22">
        <w:t>3</w:t>
      </w:r>
      <w:r w:rsidRPr="00BE7D22">
        <w:t>）建设项目性质：新建；</w:t>
      </w:r>
    </w:p>
    <w:p w14:paraId="34C987B5" w14:textId="77777777" w:rsidR="008146B4" w:rsidRPr="00BE7D22" w:rsidRDefault="008146B4" w:rsidP="008146B4">
      <w:pPr>
        <w:ind w:firstLine="480"/>
      </w:pPr>
      <w:r w:rsidRPr="00BE7D22">
        <w:t>（</w:t>
      </w:r>
      <w:r w:rsidRPr="00BE7D22">
        <w:t>4</w:t>
      </w:r>
      <w:r w:rsidRPr="00BE7D22">
        <w:t>）项目建设地点：</w:t>
      </w:r>
      <w:r w:rsidRPr="00BE7D22">
        <w:rPr>
          <w:rFonts w:hint="eastAsia"/>
        </w:rPr>
        <w:t>绵竹高新技术产业园区</w:t>
      </w:r>
      <w:r w:rsidRPr="00BE7D22">
        <w:t>；</w:t>
      </w:r>
    </w:p>
    <w:p w14:paraId="3267F7B5" w14:textId="77777777" w:rsidR="008146B4" w:rsidRPr="00BE7D22" w:rsidRDefault="008146B4" w:rsidP="008146B4">
      <w:pPr>
        <w:ind w:firstLine="480"/>
      </w:pPr>
      <w:r w:rsidRPr="00BE7D22">
        <w:t>（</w:t>
      </w:r>
      <w:r w:rsidRPr="00BE7D22">
        <w:t>5</w:t>
      </w:r>
      <w:r w:rsidRPr="00BE7D22">
        <w:t>）总投资：项目总投资</w:t>
      </w:r>
      <w:r w:rsidRPr="00BE7D22">
        <w:t>105000</w:t>
      </w:r>
      <w:r w:rsidRPr="00BE7D22">
        <w:t>万元</w:t>
      </w:r>
      <w:r w:rsidRPr="00BE7D22">
        <w:rPr>
          <w:rFonts w:hint="eastAsia"/>
        </w:rPr>
        <w:t>；</w:t>
      </w:r>
    </w:p>
    <w:p w14:paraId="5996A322" w14:textId="6C02EB43" w:rsidR="008146B4" w:rsidRPr="00BE7D22" w:rsidRDefault="008146B4" w:rsidP="008146B4">
      <w:pPr>
        <w:ind w:firstLine="480"/>
      </w:pPr>
      <w:r w:rsidRPr="00BE7D22">
        <w:t>（</w:t>
      </w:r>
      <w:r w:rsidRPr="00BE7D22">
        <w:t>6</w:t>
      </w:r>
      <w:r w:rsidRPr="00BE7D22">
        <w:t>）劳动定员：本项目新增劳动定员</w:t>
      </w:r>
      <w:r>
        <w:rPr>
          <w:rFonts w:hint="eastAsia"/>
        </w:rPr>
        <w:t>3</w:t>
      </w:r>
      <w:r>
        <w:t>55</w:t>
      </w:r>
      <w:r w:rsidRPr="00BE7D22">
        <w:t>人；</w:t>
      </w:r>
    </w:p>
    <w:p w14:paraId="02FD3B07" w14:textId="1DA3828D" w:rsidR="008146B4" w:rsidRPr="00BE7D22" w:rsidRDefault="008146B4" w:rsidP="008146B4">
      <w:pPr>
        <w:ind w:firstLine="480"/>
      </w:pPr>
      <w:r w:rsidRPr="00BE7D22">
        <w:t>（</w:t>
      </w:r>
      <w:r w:rsidRPr="00BE7D22">
        <w:t>7</w:t>
      </w:r>
      <w:r w:rsidRPr="00BE7D22">
        <w:t>）生产制度：工作制度</w:t>
      </w:r>
      <w:r>
        <w:rPr>
          <w:rFonts w:hint="eastAsia"/>
        </w:rPr>
        <w:t>采用两班倒</w:t>
      </w:r>
      <w:r>
        <w:rPr>
          <w:rFonts w:hint="eastAsia"/>
        </w:rPr>
        <w:t>1</w:t>
      </w:r>
      <w:r>
        <w:t>2</w:t>
      </w:r>
      <w:r w:rsidRPr="00BE7D22">
        <w:t>小时工作制，年平均有效工作时间</w:t>
      </w:r>
      <w:r w:rsidRPr="00BE7D22">
        <w:t>300</w:t>
      </w:r>
      <w:r w:rsidRPr="00BE7D22">
        <w:t>天。</w:t>
      </w:r>
    </w:p>
    <w:p w14:paraId="78DF9CB1" w14:textId="2C1610E8" w:rsidR="008146B4" w:rsidRDefault="008146B4" w:rsidP="008146B4">
      <w:pPr>
        <w:spacing w:line="440" w:lineRule="exact"/>
        <w:ind w:firstLine="482"/>
        <w:rPr>
          <w:b/>
        </w:rPr>
      </w:pPr>
      <w:r>
        <w:rPr>
          <w:b/>
        </w:rPr>
        <w:t>2</w:t>
      </w:r>
      <w:r>
        <w:rPr>
          <w:rFonts w:hint="eastAsia"/>
          <w:b/>
        </w:rPr>
        <w:t>、建设内容及规模</w:t>
      </w:r>
    </w:p>
    <w:p w14:paraId="61370C7D" w14:textId="77777777" w:rsidR="008146B4" w:rsidRPr="00BE7D22" w:rsidRDefault="008146B4" w:rsidP="008146B4">
      <w:pPr>
        <w:ind w:firstLine="480"/>
      </w:pPr>
      <w:r w:rsidRPr="00BE7D22">
        <w:t>本项目新增用地</w:t>
      </w:r>
      <w:r w:rsidRPr="00BE7D22">
        <w:t>166.45</w:t>
      </w:r>
      <w:r w:rsidRPr="00BE7D22">
        <w:t>亩</w:t>
      </w:r>
      <w:r w:rsidRPr="00BE7D22">
        <w:rPr>
          <w:rFonts w:hint="eastAsia"/>
          <w:szCs w:val="24"/>
        </w:rPr>
        <w:t>，</w:t>
      </w:r>
      <w:r w:rsidRPr="00BE7D22">
        <w:t>项目</w:t>
      </w:r>
      <w:r w:rsidRPr="00BE7D22">
        <w:rPr>
          <w:rFonts w:hint="eastAsia"/>
        </w:rPr>
        <w:t>新建生产厂房、</w:t>
      </w:r>
      <w:proofErr w:type="gramStart"/>
      <w:r w:rsidRPr="00BE7D22">
        <w:rPr>
          <w:rFonts w:hint="eastAsia"/>
        </w:rPr>
        <w:t>卷膜厂房</w:t>
      </w:r>
      <w:proofErr w:type="gramEnd"/>
      <w:r w:rsidRPr="00BE7D22">
        <w:rPr>
          <w:rFonts w:hint="eastAsia"/>
        </w:rPr>
        <w:t>等主体工程，化学品库、储罐区等贮运工程，锅炉房、配电室、溶剂回收装置、消防水池等公辅设施，</w:t>
      </w:r>
      <w:r w:rsidRPr="00BE7D22">
        <w:rPr>
          <w:rFonts w:hint="eastAsia"/>
          <w:szCs w:val="24"/>
        </w:rPr>
        <w:t>给</w:t>
      </w:r>
      <w:r w:rsidRPr="00BE7D22">
        <w:rPr>
          <w:szCs w:val="24"/>
        </w:rPr>
        <w:t>水系统、排水系统、供电系统、供热系统等公用工程</w:t>
      </w:r>
      <w:r w:rsidRPr="00BE7D22">
        <w:rPr>
          <w:rFonts w:hint="eastAsia"/>
          <w:szCs w:val="24"/>
        </w:rPr>
        <w:t>，污水处理站、废气处理设施、一般固废暂存库、</w:t>
      </w:r>
      <w:proofErr w:type="gramStart"/>
      <w:r w:rsidRPr="00BE7D22">
        <w:rPr>
          <w:rFonts w:hint="eastAsia"/>
          <w:szCs w:val="24"/>
        </w:rPr>
        <w:t>危废暂存</w:t>
      </w:r>
      <w:proofErr w:type="gramEnd"/>
      <w:r w:rsidRPr="00BE7D22">
        <w:rPr>
          <w:rFonts w:hint="eastAsia"/>
          <w:szCs w:val="24"/>
        </w:rPr>
        <w:t>间、事故应急池、初期雨水池等</w:t>
      </w:r>
      <w:r w:rsidRPr="00BE7D22">
        <w:rPr>
          <w:szCs w:val="24"/>
        </w:rPr>
        <w:t>环保工程</w:t>
      </w:r>
      <w:r w:rsidRPr="00BE7D22">
        <w:rPr>
          <w:rFonts w:hint="eastAsia"/>
          <w:szCs w:val="24"/>
        </w:rPr>
        <w:t>，综合办公楼、</w:t>
      </w:r>
      <w:r w:rsidRPr="00BE7D22">
        <w:rPr>
          <w:szCs w:val="24"/>
        </w:rPr>
        <w:t>门卫室</w:t>
      </w:r>
      <w:r w:rsidRPr="00BE7D22">
        <w:rPr>
          <w:rFonts w:hint="eastAsia"/>
          <w:szCs w:val="24"/>
        </w:rPr>
        <w:t>等办公生活设施</w:t>
      </w:r>
      <w:r w:rsidRPr="00BE7D22">
        <w:rPr>
          <w:szCs w:val="24"/>
        </w:rPr>
        <w:t>。</w:t>
      </w:r>
    </w:p>
    <w:p w14:paraId="6251E688" w14:textId="77777777" w:rsidR="008146B4" w:rsidRPr="00BE7D22" w:rsidRDefault="008146B4" w:rsidP="008146B4">
      <w:pPr>
        <w:ind w:firstLine="480"/>
      </w:pPr>
      <w:r w:rsidRPr="00BE7D22">
        <w:t>项目组成及主要环境问题见下表。</w:t>
      </w:r>
    </w:p>
    <w:p w14:paraId="5C939DD0" w14:textId="77777777" w:rsidR="008146B4" w:rsidRDefault="008146B4">
      <w:pPr>
        <w:ind w:firstLine="480"/>
        <w:sectPr w:rsidR="008146B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14:paraId="5599707D" w14:textId="145222F0" w:rsidR="0091188D" w:rsidRDefault="0091188D" w:rsidP="0091188D">
      <w:pPr>
        <w:pStyle w:val="aa"/>
        <w:ind w:firstLine="480"/>
        <w:rPr>
          <w:color w:val="auto"/>
        </w:rPr>
      </w:pPr>
      <w:r w:rsidRPr="00BE7D22">
        <w:rPr>
          <w:color w:val="auto"/>
        </w:rPr>
        <w:lastRenderedPageBreak/>
        <w:t>表</w:t>
      </w:r>
      <w:r>
        <w:rPr>
          <w:color w:val="auto"/>
        </w:rPr>
        <w:t>1</w:t>
      </w:r>
      <w:r w:rsidRPr="00BE7D22">
        <w:rPr>
          <w:color w:val="auto"/>
        </w:rPr>
        <w:t xml:space="preserve">  </w:t>
      </w:r>
      <w:r w:rsidRPr="00BE7D22">
        <w:rPr>
          <w:color w:val="auto"/>
        </w:rPr>
        <w:t>项目组成及主要环境问题表</w:t>
      </w:r>
    </w:p>
    <w:tbl>
      <w:tblPr>
        <w:tblW w:w="4996"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69"/>
        <w:gridCol w:w="1378"/>
        <w:gridCol w:w="1038"/>
        <w:gridCol w:w="8290"/>
        <w:gridCol w:w="1445"/>
        <w:gridCol w:w="1227"/>
      </w:tblGrid>
      <w:tr w:rsidR="0091188D" w:rsidRPr="00BE7D22" w14:paraId="10B27737" w14:textId="77777777" w:rsidTr="002D4AF5">
        <w:trPr>
          <w:cantSplit/>
          <w:tblHeader/>
          <w:jc w:val="center"/>
        </w:trPr>
        <w:tc>
          <w:tcPr>
            <w:tcW w:w="204" w:type="pct"/>
            <w:vMerge w:val="restart"/>
            <w:vAlign w:val="center"/>
          </w:tcPr>
          <w:p w14:paraId="23CB93B2" w14:textId="77777777" w:rsidR="0091188D" w:rsidRPr="00BE7D22" w:rsidRDefault="0091188D" w:rsidP="0091188D">
            <w:pPr>
              <w:pStyle w:val="ab"/>
            </w:pPr>
            <w:r w:rsidRPr="00BE7D22">
              <w:t>类别</w:t>
            </w:r>
          </w:p>
        </w:tc>
        <w:tc>
          <w:tcPr>
            <w:tcW w:w="866" w:type="pct"/>
            <w:gridSpan w:val="2"/>
            <w:vMerge w:val="restart"/>
            <w:vAlign w:val="center"/>
          </w:tcPr>
          <w:p w14:paraId="53EDCA10" w14:textId="77777777" w:rsidR="0091188D" w:rsidRPr="00BE7D22" w:rsidRDefault="0091188D" w:rsidP="0091188D">
            <w:pPr>
              <w:pStyle w:val="ab"/>
            </w:pPr>
            <w:r w:rsidRPr="00BE7D22">
              <w:t>项目组成</w:t>
            </w:r>
          </w:p>
        </w:tc>
        <w:tc>
          <w:tcPr>
            <w:tcW w:w="2972" w:type="pct"/>
            <w:vMerge w:val="restart"/>
            <w:vAlign w:val="center"/>
          </w:tcPr>
          <w:p w14:paraId="646D9CB4" w14:textId="77777777" w:rsidR="0091188D" w:rsidRPr="00BE7D22" w:rsidRDefault="0091188D" w:rsidP="0091188D">
            <w:pPr>
              <w:pStyle w:val="ab"/>
            </w:pPr>
            <w:r w:rsidRPr="00BE7D22">
              <w:t>建设内容及规模</w:t>
            </w:r>
          </w:p>
        </w:tc>
        <w:tc>
          <w:tcPr>
            <w:tcW w:w="958" w:type="pct"/>
            <w:gridSpan w:val="2"/>
            <w:vAlign w:val="center"/>
          </w:tcPr>
          <w:p w14:paraId="5C219DE0" w14:textId="77777777" w:rsidR="0091188D" w:rsidRPr="00BE7D22" w:rsidRDefault="0091188D" w:rsidP="0091188D">
            <w:pPr>
              <w:pStyle w:val="ab"/>
            </w:pPr>
            <w:r w:rsidRPr="00BE7D22">
              <w:t>主要环境问题</w:t>
            </w:r>
          </w:p>
        </w:tc>
      </w:tr>
      <w:tr w:rsidR="0091188D" w:rsidRPr="00BE7D22" w14:paraId="3B80F7AB" w14:textId="77777777" w:rsidTr="002D4AF5">
        <w:trPr>
          <w:cantSplit/>
          <w:tblHeader/>
          <w:jc w:val="center"/>
        </w:trPr>
        <w:tc>
          <w:tcPr>
            <w:tcW w:w="204" w:type="pct"/>
            <w:vMerge/>
            <w:vAlign w:val="center"/>
          </w:tcPr>
          <w:p w14:paraId="29942E7B" w14:textId="77777777" w:rsidR="0091188D" w:rsidRPr="00BE7D22" w:rsidRDefault="0091188D" w:rsidP="0091188D">
            <w:pPr>
              <w:pStyle w:val="ab"/>
            </w:pPr>
          </w:p>
        </w:tc>
        <w:tc>
          <w:tcPr>
            <w:tcW w:w="866" w:type="pct"/>
            <w:gridSpan w:val="2"/>
            <w:vMerge/>
            <w:vAlign w:val="center"/>
          </w:tcPr>
          <w:p w14:paraId="34C7F2AF" w14:textId="77777777" w:rsidR="0091188D" w:rsidRPr="00BE7D22" w:rsidRDefault="0091188D" w:rsidP="0091188D">
            <w:pPr>
              <w:pStyle w:val="ab"/>
            </w:pPr>
          </w:p>
        </w:tc>
        <w:tc>
          <w:tcPr>
            <w:tcW w:w="2972" w:type="pct"/>
            <w:vMerge/>
            <w:vAlign w:val="center"/>
          </w:tcPr>
          <w:p w14:paraId="75B600C8" w14:textId="77777777" w:rsidR="0091188D" w:rsidRPr="00BE7D22" w:rsidRDefault="0091188D" w:rsidP="0091188D">
            <w:pPr>
              <w:pStyle w:val="ab"/>
            </w:pPr>
          </w:p>
        </w:tc>
        <w:tc>
          <w:tcPr>
            <w:tcW w:w="518" w:type="pct"/>
            <w:vAlign w:val="center"/>
          </w:tcPr>
          <w:p w14:paraId="6248F75C" w14:textId="77777777" w:rsidR="0091188D" w:rsidRPr="00BE7D22" w:rsidRDefault="0091188D" w:rsidP="0091188D">
            <w:pPr>
              <w:pStyle w:val="ab"/>
            </w:pPr>
            <w:r w:rsidRPr="00BE7D22">
              <w:t>运营期</w:t>
            </w:r>
          </w:p>
        </w:tc>
        <w:tc>
          <w:tcPr>
            <w:tcW w:w="440" w:type="pct"/>
            <w:vAlign w:val="center"/>
          </w:tcPr>
          <w:p w14:paraId="24466442" w14:textId="77777777" w:rsidR="0091188D" w:rsidRPr="00BE7D22" w:rsidRDefault="0091188D" w:rsidP="0091188D">
            <w:pPr>
              <w:pStyle w:val="ab"/>
            </w:pPr>
            <w:r w:rsidRPr="00BE7D22">
              <w:t>施工期</w:t>
            </w:r>
          </w:p>
        </w:tc>
      </w:tr>
      <w:tr w:rsidR="0091188D" w:rsidRPr="00BE7D22" w14:paraId="5C329FC0" w14:textId="77777777" w:rsidTr="002D4AF5">
        <w:trPr>
          <w:cantSplit/>
          <w:trHeight w:val="210"/>
          <w:jc w:val="center"/>
        </w:trPr>
        <w:tc>
          <w:tcPr>
            <w:tcW w:w="204" w:type="pct"/>
            <w:vMerge w:val="restart"/>
            <w:vAlign w:val="center"/>
          </w:tcPr>
          <w:p w14:paraId="5DAA1DBB" w14:textId="77777777" w:rsidR="0091188D" w:rsidRPr="00BE7D22" w:rsidRDefault="0091188D" w:rsidP="0091188D">
            <w:pPr>
              <w:pStyle w:val="ab"/>
            </w:pPr>
            <w:r w:rsidRPr="00BE7D22">
              <w:t>主体工程</w:t>
            </w:r>
          </w:p>
        </w:tc>
        <w:tc>
          <w:tcPr>
            <w:tcW w:w="866" w:type="pct"/>
            <w:gridSpan w:val="2"/>
            <w:vAlign w:val="center"/>
          </w:tcPr>
          <w:p w14:paraId="62437B21" w14:textId="77777777" w:rsidR="0091188D" w:rsidRPr="00BE7D22" w:rsidRDefault="0091188D" w:rsidP="0091188D">
            <w:pPr>
              <w:pStyle w:val="ab"/>
            </w:pPr>
            <w:r w:rsidRPr="00BE7D22">
              <w:t>生产</w:t>
            </w:r>
            <w:r w:rsidRPr="00BE7D22">
              <w:rPr>
                <w:rFonts w:hint="eastAsia"/>
              </w:rPr>
              <w:t>厂房</w:t>
            </w:r>
          </w:p>
        </w:tc>
        <w:tc>
          <w:tcPr>
            <w:tcW w:w="2972" w:type="pct"/>
            <w:vAlign w:val="center"/>
          </w:tcPr>
          <w:p w14:paraId="51D785EA" w14:textId="05A2C3B3" w:rsidR="0091188D" w:rsidRPr="00BE7D22" w:rsidRDefault="0091188D" w:rsidP="0091188D">
            <w:pPr>
              <w:pStyle w:val="ab"/>
              <w:jc w:val="left"/>
            </w:pPr>
            <w:r w:rsidRPr="00BE7D22">
              <w:rPr>
                <w:rFonts w:hint="eastAsia"/>
              </w:rPr>
              <w:t>1</w:t>
            </w:r>
            <w:r w:rsidRPr="00BE7D22">
              <w:rPr>
                <w:rFonts w:hint="eastAsia"/>
              </w:rPr>
              <w:t>座，</w:t>
            </w:r>
            <w:r w:rsidRPr="00BE7D22">
              <w:t>占地面积</w:t>
            </w:r>
            <w:r w:rsidRPr="00BE7D22">
              <w:t>30786.91m</w:t>
            </w:r>
            <w:r w:rsidRPr="00BE7D22">
              <w:rPr>
                <w:vertAlign w:val="superscript"/>
              </w:rPr>
              <w:t>2</w:t>
            </w:r>
            <w:r w:rsidRPr="00BE7D22">
              <w:t>，高</w:t>
            </w:r>
            <w:r w:rsidRPr="00BE7D22">
              <w:t>18.5m</w:t>
            </w:r>
            <w:r w:rsidRPr="00BE7D22">
              <w:rPr>
                <w:rFonts w:hint="eastAsia"/>
              </w:rPr>
              <w:t>，包含</w:t>
            </w:r>
            <w:r w:rsidR="00083C65">
              <w:rPr>
                <w:rFonts w:hint="eastAsia"/>
              </w:rPr>
              <w:t>1</w:t>
            </w:r>
            <w:r w:rsidR="00083C65">
              <w:t>1</w:t>
            </w:r>
            <w:r w:rsidR="00083C65">
              <w:rPr>
                <w:rFonts w:hint="eastAsia"/>
              </w:rPr>
              <w:t>套混料系统，</w:t>
            </w:r>
            <w:r w:rsidR="00083C65">
              <w:rPr>
                <w:rFonts w:hint="eastAsia"/>
              </w:rPr>
              <w:t>9</w:t>
            </w:r>
            <w:r w:rsidRPr="00BE7D22">
              <w:t>条铸膜生产线、</w:t>
            </w:r>
            <w:r w:rsidR="00083C65">
              <w:t>11</w:t>
            </w:r>
            <w:r w:rsidRPr="00BE7D22">
              <w:t>条涂膜生产线、</w:t>
            </w:r>
            <w:r w:rsidRPr="00BE7D22">
              <w:t xml:space="preserve"> </w:t>
            </w:r>
            <w:r w:rsidRPr="00BE7D22">
              <w:t>检测室、混料室、原材料仓、成品仓</w:t>
            </w:r>
            <w:r w:rsidRPr="00BE7D22">
              <w:rPr>
                <w:rFonts w:hint="eastAsia"/>
              </w:rPr>
              <w:t>。</w:t>
            </w:r>
          </w:p>
        </w:tc>
        <w:tc>
          <w:tcPr>
            <w:tcW w:w="518" w:type="pct"/>
            <w:vMerge w:val="restart"/>
            <w:vAlign w:val="center"/>
          </w:tcPr>
          <w:p w14:paraId="5439558C" w14:textId="77777777" w:rsidR="0091188D" w:rsidRPr="00BE7D22" w:rsidRDefault="0091188D" w:rsidP="0091188D">
            <w:pPr>
              <w:pStyle w:val="ab"/>
            </w:pPr>
            <w:r w:rsidRPr="00BE7D22">
              <w:t>废气、废水、固体废物、噪声、环境风险</w:t>
            </w:r>
          </w:p>
        </w:tc>
        <w:tc>
          <w:tcPr>
            <w:tcW w:w="440" w:type="pct"/>
            <w:vMerge w:val="restart"/>
            <w:vAlign w:val="center"/>
          </w:tcPr>
          <w:p w14:paraId="3693B925" w14:textId="77777777" w:rsidR="0091188D" w:rsidRPr="00BE7D22" w:rsidRDefault="0091188D" w:rsidP="0091188D">
            <w:pPr>
              <w:pStyle w:val="ab"/>
            </w:pPr>
            <w:r w:rsidRPr="00BE7D22">
              <w:t>施工扬尘、废水、噪声、土石方、弃渣、占用土地、破坏植被、水土流失等</w:t>
            </w:r>
          </w:p>
        </w:tc>
      </w:tr>
      <w:tr w:rsidR="0091188D" w:rsidRPr="00BE7D22" w14:paraId="6A71648D" w14:textId="77777777" w:rsidTr="002D4AF5">
        <w:trPr>
          <w:cantSplit/>
          <w:trHeight w:val="210"/>
          <w:jc w:val="center"/>
        </w:trPr>
        <w:tc>
          <w:tcPr>
            <w:tcW w:w="204" w:type="pct"/>
            <w:vMerge/>
            <w:vAlign w:val="center"/>
          </w:tcPr>
          <w:p w14:paraId="1D276464" w14:textId="77777777" w:rsidR="0091188D" w:rsidRPr="00BE7D22" w:rsidRDefault="0091188D" w:rsidP="0091188D">
            <w:pPr>
              <w:pStyle w:val="ab"/>
            </w:pPr>
          </w:p>
        </w:tc>
        <w:tc>
          <w:tcPr>
            <w:tcW w:w="866" w:type="pct"/>
            <w:gridSpan w:val="2"/>
            <w:vAlign w:val="center"/>
          </w:tcPr>
          <w:p w14:paraId="0B43096D" w14:textId="77777777" w:rsidR="0091188D" w:rsidRPr="00BE7D22" w:rsidRDefault="0091188D" w:rsidP="0091188D">
            <w:pPr>
              <w:pStyle w:val="ab"/>
            </w:pPr>
            <w:proofErr w:type="gramStart"/>
            <w:r w:rsidRPr="00BE7D22">
              <w:rPr>
                <w:rFonts w:hint="eastAsia"/>
              </w:rPr>
              <w:t>卷膜厂房</w:t>
            </w:r>
            <w:proofErr w:type="gramEnd"/>
          </w:p>
        </w:tc>
        <w:tc>
          <w:tcPr>
            <w:tcW w:w="2972" w:type="pct"/>
            <w:vAlign w:val="center"/>
          </w:tcPr>
          <w:p w14:paraId="25CD5DCF" w14:textId="2F5FA63F" w:rsidR="0091188D" w:rsidRPr="00BE7D22" w:rsidRDefault="0091188D" w:rsidP="0091188D">
            <w:pPr>
              <w:pStyle w:val="ab"/>
              <w:jc w:val="left"/>
            </w:pPr>
            <w:r w:rsidRPr="00BE7D22">
              <w:rPr>
                <w:rFonts w:hint="eastAsia"/>
              </w:rPr>
              <w:t>1</w:t>
            </w:r>
            <w:r w:rsidRPr="00BE7D22">
              <w:rPr>
                <w:rFonts w:hint="eastAsia"/>
              </w:rPr>
              <w:t>座，占地面积</w:t>
            </w:r>
            <w:r w:rsidRPr="00BE7D22">
              <w:rPr>
                <w:rFonts w:hint="eastAsia"/>
              </w:rPr>
              <w:t>1</w:t>
            </w:r>
            <w:r w:rsidRPr="00BE7D22">
              <w:t>3312.16 m</w:t>
            </w:r>
            <w:r w:rsidRPr="00BE7D22">
              <w:rPr>
                <w:vertAlign w:val="superscript"/>
              </w:rPr>
              <w:t>2</w:t>
            </w:r>
            <w:r w:rsidRPr="00BE7D22">
              <w:t>，高</w:t>
            </w:r>
            <w:r w:rsidRPr="00BE7D22">
              <w:t>23.8m</w:t>
            </w:r>
            <w:r w:rsidRPr="00BE7D22">
              <w:rPr>
                <w:rFonts w:hint="eastAsia"/>
              </w:rPr>
              <w:t>，包含</w:t>
            </w:r>
            <w:proofErr w:type="gramStart"/>
            <w:r w:rsidR="00083C65">
              <w:t>12</w:t>
            </w:r>
            <w:r w:rsidRPr="00BE7D22">
              <w:t>条卷膜生产线</w:t>
            </w:r>
            <w:proofErr w:type="gramEnd"/>
            <w:r w:rsidRPr="00BE7D22">
              <w:rPr>
                <w:rFonts w:hint="eastAsia"/>
              </w:rPr>
              <w:t>、原材料仓、成品仓。</w:t>
            </w:r>
          </w:p>
        </w:tc>
        <w:tc>
          <w:tcPr>
            <w:tcW w:w="518" w:type="pct"/>
            <w:vMerge/>
            <w:vAlign w:val="center"/>
          </w:tcPr>
          <w:p w14:paraId="5294A56A" w14:textId="77777777" w:rsidR="0091188D" w:rsidRPr="00BE7D22" w:rsidRDefault="0091188D" w:rsidP="0091188D">
            <w:pPr>
              <w:pStyle w:val="ab"/>
            </w:pPr>
          </w:p>
        </w:tc>
        <w:tc>
          <w:tcPr>
            <w:tcW w:w="440" w:type="pct"/>
            <w:vMerge/>
            <w:vAlign w:val="center"/>
          </w:tcPr>
          <w:p w14:paraId="2B9ABDD5" w14:textId="77777777" w:rsidR="0091188D" w:rsidRPr="00BE7D22" w:rsidRDefault="0091188D" w:rsidP="0091188D">
            <w:pPr>
              <w:pStyle w:val="ab"/>
            </w:pPr>
          </w:p>
        </w:tc>
      </w:tr>
      <w:tr w:rsidR="0091188D" w:rsidRPr="00BE7D22" w14:paraId="181777DE" w14:textId="77777777" w:rsidTr="002D4AF5">
        <w:trPr>
          <w:cantSplit/>
          <w:trHeight w:val="210"/>
          <w:jc w:val="center"/>
        </w:trPr>
        <w:tc>
          <w:tcPr>
            <w:tcW w:w="204" w:type="pct"/>
            <w:vMerge/>
            <w:vAlign w:val="center"/>
          </w:tcPr>
          <w:p w14:paraId="1B2B5CB4" w14:textId="77777777" w:rsidR="0091188D" w:rsidRPr="00BE7D22" w:rsidRDefault="0091188D" w:rsidP="0091188D">
            <w:pPr>
              <w:pStyle w:val="ab"/>
            </w:pPr>
          </w:p>
        </w:tc>
        <w:tc>
          <w:tcPr>
            <w:tcW w:w="866" w:type="pct"/>
            <w:gridSpan w:val="2"/>
            <w:vAlign w:val="center"/>
          </w:tcPr>
          <w:p w14:paraId="699012F2" w14:textId="77777777" w:rsidR="0091188D" w:rsidRPr="00BE7D22" w:rsidRDefault="0091188D" w:rsidP="0091188D">
            <w:pPr>
              <w:pStyle w:val="ab"/>
            </w:pPr>
            <w:proofErr w:type="gramStart"/>
            <w:r w:rsidRPr="00BE7D22">
              <w:rPr>
                <w:rFonts w:hint="eastAsia"/>
              </w:rPr>
              <w:t>卷膜厂房</w:t>
            </w:r>
            <w:proofErr w:type="gramEnd"/>
            <w:r w:rsidRPr="00BE7D22">
              <w:rPr>
                <w:rFonts w:hint="eastAsia"/>
              </w:rPr>
              <w:t>2</w:t>
            </w:r>
          </w:p>
        </w:tc>
        <w:tc>
          <w:tcPr>
            <w:tcW w:w="2972" w:type="pct"/>
            <w:vAlign w:val="center"/>
          </w:tcPr>
          <w:p w14:paraId="5733B889" w14:textId="77777777" w:rsidR="0091188D" w:rsidRPr="00BE7D22" w:rsidRDefault="0091188D" w:rsidP="0091188D">
            <w:pPr>
              <w:pStyle w:val="ab"/>
              <w:jc w:val="left"/>
            </w:pPr>
            <w:r w:rsidRPr="00BE7D22">
              <w:rPr>
                <w:rFonts w:hint="eastAsia"/>
              </w:rPr>
              <w:t>1</w:t>
            </w:r>
            <w:r w:rsidRPr="00BE7D22">
              <w:rPr>
                <w:rFonts w:hint="eastAsia"/>
              </w:rPr>
              <w:t>座，占地面积</w:t>
            </w:r>
            <w:r w:rsidRPr="00BE7D22">
              <w:t>2640 m</w:t>
            </w:r>
            <w:r w:rsidRPr="00BE7D22">
              <w:rPr>
                <w:vertAlign w:val="superscript"/>
              </w:rPr>
              <w:t>2</w:t>
            </w:r>
            <w:r w:rsidRPr="00BE7D22">
              <w:t>，高</w:t>
            </w:r>
            <w:r w:rsidRPr="00BE7D22">
              <w:t>23.8m</w:t>
            </w:r>
            <w:r w:rsidRPr="00BE7D22">
              <w:rPr>
                <w:rFonts w:hint="eastAsia"/>
              </w:rPr>
              <w:t>，做预留厂房。</w:t>
            </w:r>
          </w:p>
        </w:tc>
        <w:tc>
          <w:tcPr>
            <w:tcW w:w="518" w:type="pct"/>
            <w:vAlign w:val="center"/>
          </w:tcPr>
          <w:p w14:paraId="763B4BD0" w14:textId="77777777" w:rsidR="0091188D" w:rsidRPr="00BE7D22" w:rsidRDefault="0091188D" w:rsidP="0091188D">
            <w:pPr>
              <w:pStyle w:val="ab"/>
            </w:pPr>
          </w:p>
        </w:tc>
        <w:tc>
          <w:tcPr>
            <w:tcW w:w="440" w:type="pct"/>
            <w:vMerge/>
            <w:vAlign w:val="center"/>
          </w:tcPr>
          <w:p w14:paraId="5BD867EB" w14:textId="77777777" w:rsidR="0091188D" w:rsidRPr="00BE7D22" w:rsidRDefault="0091188D" w:rsidP="0091188D">
            <w:pPr>
              <w:pStyle w:val="ab"/>
            </w:pPr>
          </w:p>
        </w:tc>
      </w:tr>
      <w:tr w:rsidR="0091188D" w:rsidRPr="00BE7D22" w14:paraId="4864808F" w14:textId="77777777" w:rsidTr="002D4AF5">
        <w:trPr>
          <w:cantSplit/>
          <w:jc w:val="center"/>
        </w:trPr>
        <w:tc>
          <w:tcPr>
            <w:tcW w:w="204" w:type="pct"/>
            <w:vMerge w:val="restart"/>
            <w:vAlign w:val="center"/>
          </w:tcPr>
          <w:p w14:paraId="575E3CCA" w14:textId="77777777" w:rsidR="0091188D" w:rsidRPr="00BE7D22" w:rsidRDefault="0091188D" w:rsidP="0091188D">
            <w:pPr>
              <w:pStyle w:val="ab"/>
            </w:pPr>
            <w:r w:rsidRPr="00BE7D22">
              <w:t>贮运工程</w:t>
            </w:r>
          </w:p>
        </w:tc>
        <w:tc>
          <w:tcPr>
            <w:tcW w:w="866" w:type="pct"/>
            <w:gridSpan w:val="2"/>
            <w:vAlign w:val="center"/>
          </w:tcPr>
          <w:p w14:paraId="554EF39D" w14:textId="77777777" w:rsidR="0091188D" w:rsidRPr="00BE7D22" w:rsidRDefault="0091188D" w:rsidP="0091188D">
            <w:pPr>
              <w:pStyle w:val="ab"/>
            </w:pPr>
            <w:r w:rsidRPr="00BE7D22">
              <w:rPr>
                <w:rFonts w:hint="eastAsia"/>
              </w:rPr>
              <w:t>化学品库</w:t>
            </w:r>
          </w:p>
        </w:tc>
        <w:tc>
          <w:tcPr>
            <w:tcW w:w="2972" w:type="pct"/>
            <w:vAlign w:val="center"/>
          </w:tcPr>
          <w:p w14:paraId="50E4ACE5" w14:textId="77777777" w:rsidR="0091188D" w:rsidRPr="00BE7D22" w:rsidRDefault="0091188D" w:rsidP="0091188D">
            <w:pPr>
              <w:pStyle w:val="ab"/>
              <w:jc w:val="left"/>
            </w:pPr>
            <w:r w:rsidRPr="00BE7D22">
              <w:rPr>
                <w:rFonts w:hint="eastAsia"/>
              </w:rPr>
              <w:t>1</w:t>
            </w:r>
            <w:r w:rsidRPr="00BE7D22">
              <w:rPr>
                <w:rFonts w:hint="eastAsia"/>
              </w:rPr>
              <w:t>座，</w:t>
            </w:r>
            <w:r w:rsidRPr="00BE7D22">
              <w:t>占地面积</w:t>
            </w:r>
            <w:r w:rsidRPr="00BE7D22">
              <w:rPr>
                <w:rFonts w:hint="eastAsia"/>
              </w:rPr>
              <w:t>4</w:t>
            </w:r>
            <w:r w:rsidRPr="00BE7D22">
              <w:t>55.7m</w:t>
            </w:r>
            <w:r w:rsidRPr="00BE7D22">
              <w:rPr>
                <w:vertAlign w:val="superscript"/>
              </w:rPr>
              <w:t>2</w:t>
            </w:r>
            <w:r w:rsidRPr="00BE7D22">
              <w:t>，高</w:t>
            </w:r>
            <w:r w:rsidRPr="00BE7D22">
              <w:rPr>
                <w:rFonts w:hint="eastAsia"/>
              </w:rPr>
              <w:t>7</w:t>
            </w:r>
            <w:r w:rsidRPr="00BE7D22">
              <w:t>.5m</w:t>
            </w:r>
            <w:r w:rsidRPr="00BE7D22">
              <w:t>，主要用于暂存</w:t>
            </w:r>
            <w:r w:rsidRPr="00BE7D22">
              <w:rPr>
                <w:rFonts w:hint="eastAsia"/>
              </w:rPr>
              <w:t>危险</w:t>
            </w:r>
            <w:r w:rsidRPr="00BE7D22">
              <w:t>化学品</w:t>
            </w:r>
          </w:p>
        </w:tc>
        <w:tc>
          <w:tcPr>
            <w:tcW w:w="518" w:type="pct"/>
            <w:vAlign w:val="center"/>
          </w:tcPr>
          <w:p w14:paraId="6FC9A561" w14:textId="77777777" w:rsidR="0091188D" w:rsidRPr="00BE7D22" w:rsidRDefault="0091188D" w:rsidP="0091188D">
            <w:pPr>
              <w:pStyle w:val="ab"/>
            </w:pPr>
            <w:r w:rsidRPr="00BE7D22">
              <w:t>/</w:t>
            </w:r>
          </w:p>
        </w:tc>
        <w:tc>
          <w:tcPr>
            <w:tcW w:w="440" w:type="pct"/>
            <w:vMerge/>
            <w:vAlign w:val="center"/>
          </w:tcPr>
          <w:p w14:paraId="25DA726D" w14:textId="77777777" w:rsidR="0091188D" w:rsidRPr="00BE7D22" w:rsidRDefault="0091188D" w:rsidP="0091188D">
            <w:pPr>
              <w:pStyle w:val="ab"/>
            </w:pPr>
          </w:p>
        </w:tc>
      </w:tr>
      <w:tr w:rsidR="0091188D" w:rsidRPr="00BE7D22" w14:paraId="5297D0E7" w14:textId="77777777" w:rsidTr="002D4AF5">
        <w:trPr>
          <w:cantSplit/>
          <w:jc w:val="center"/>
        </w:trPr>
        <w:tc>
          <w:tcPr>
            <w:tcW w:w="204" w:type="pct"/>
            <w:vMerge/>
            <w:vAlign w:val="center"/>
          </w:tcPr>
          <w:p w14:paraId="52A4DA4B" w14:textId="77777777" w:rsidR="0091188D" w:rsidRPr="00BE7D22" w:rsidRDefault="0091188D" w:rsidP="0091188D">
            <w:pPr>
              <w:pStyle w:val="ab"/>
            </w:pPr>
          </w:p>
        </w:tc>
        <w:tc>
          <w:tcPr>
            <w:tcW w:w="866" w:type="pct"/>
            <w:gridSpan w:val="2"/>
            <w:vAlign w:val="center"/>
          </w:tcPr>
          <w:p w14:paraId="1957621D" w14:textId="77777777" w:rsidR="0091188D" w:rsidRPr="00BE7D22" w:rsidRDefault="0091188D" w:rsidP="0091188D">
            <w:pPr>
              <w:pStyle w:val="ab"/>
            </w:pPr>
            <w:r w:rsidRPr="00BE7D22">
              <w:rPr>
                <w:rFonts w:hint="eastAsia"/>
              </w:rPr>
              <w:t>储罐区</w:t>
            </w:r>
          </w:p>
        </w:tc>
        <w:tc>
          <w:tcPr>
            <w:tcW w:w="2972" w:type="pct"/>
            <w:vAlign w:val="center"/>
          </w:tcPr>
          <w:p w14:paraId="485BB778" w14:textId="4935FF21" w:rsidR="0091188D" w:rsidRPr="00BE7D22" w:rsidRDefault="0091188D" w:rsidP="0091188D">
            <w:pPr>
              <w:pStyle w:val="ab"/>
              <w:jc w:val="left"/>
            </w:pPr>
            <w:r w:rsidRPr="00BE7D22">
              <w:rPr>
                <w:rFonts w:hint="eastAsia"/>
              </w:rPr>
              <w:t>1</w:t>
            </w:r>
            <w:r w:rsidRPr="00BE7D22">
              <w:rPr>
                <w:rFonts w:hint="eastAsia"/>
              </w:rPr>
              <w:t>座，</w:t>
            </w:r>
            <w:r w:rsidRPr="00BE7D22">
              <w:t>占地面积</w:t>
            </w:r>
            <w:r w:rsidRPr="00BE7D22">
              <w:t>891.75m</w:t>
            </w:r>
            <w:r w:rsidRPr="00BE7D22">
              <w:rPr>
                <w:vertAlign w:val="superscript"/>
              </w:rPr>
              <w:t>2</w:t>
            </w:r>
            <w:r w:rsidRPr="00BE7D22">
              <w:t>，</w:t>
            </w:r>
            <w:r w:rsidRPr="00BE7D22">
              <w:rPr>
                <w:rFonts w:hint="eastAsia"/>
              </w:rPr>
              <w:t>设置</w:t>
            </w:r>
            <w:r w:rsidR="00832832">
              <w:t>3</w:t>
            </w:r>
            <w:r w:rsidRPr="00BE7D22">
              <w:rPr>
                <w:rFonts w:hint="eastAsia"/>
              </w:rPr>
              <w:t>个</w:t>
            </w:r>
            <w:r w:rsidR="00832832">
              <w:t>5</w:t>
            </w:r>
            <w:r w:rsidRPr="00BE7D22">
              <w:t>0</w:t>
            </w:r>
            <w:r w:rsidRPr="00BE7D22">
              <w:rPr>
                <w:rFonts w:hint="eastAsia"/>
              </w:rPr>
              <w:t>m</w:t>
            </w:r>
            <w:r w:rsidRPr="00BE7D22">
              <w:rPr>
                <w:vertAlign w:val="superscript"/>
              </w:rPr>
              <w:t xml:space="preserve">3 </w:t>
            </w:r>
            <w:r w:rsidRPr="00BE7D22">
              <w:rPr>
                <w:rFonts w:hint="eastAsia"/>
              </w:rPr>
              <w:t>D</w:t>
            </w:r>
            <w:r w:rsidRPr="00BE7D22">
              <w:t>MF</w:t>
            </w:r>
            <w:r w:rsidRPr="00BE7D22">
              <w:rPr>
                <w:rFonts w:hint="eastAsia"/>
              </w:rPr>
              <w:t>储罐和</w:t>
            </w:r>
            <w:r w:rsidR="00832832">
              <w:t>1</w:t>
            </w:r>
            <w:r w:rsidRPr="00BE7D22">
              <w:rPr>
                <w:rFonts w:hint="eastAsia"/>
              </w:rPr>
              <w:t>个</w:t>
            </w:r>
            <w:r w:rsidRPr="00BE7D22">
              <w:rPr>
                <w:rFonts w:hint="eastAsia"/>
              </w:rPr>
              <w:t>3</w:t>
            </w:r>
            <w:r w:rsidRPr="00BE7D22">
              <w:t>0</w:t>
            </w:r>
            <w:r w:rsidRPr="00BE7D22">
              <w:rPr>
                <w:rFonts w:hint="eastAsia"/>
              </w:rPr>
              <w:t>m</w:t>
            </w:r>
            <w:r w:rsidRPr="00BE7D22">
              <w:rPr>
                <w:vertAlign w:val="superscript"/>
              </w:rPr>
              <w:t xml:space="preserve">3 </w:t>
            </w:r>
            <w:proofErr w:type="spellStart"/>
            <w:r w:rsidRPr="00BE7D22">
              <w:t>IsoparL</w:t>
            </w:r>
            <w:proofErr w:type="spellEnd"/>
            <w:r w:rsidRPr="00BE7D22">
              <w:t xml:space="preserve"> </w:t>
            </w:r>
            <w:r w:rsidRPr="00BE7D22">
              <w:t>溶剂</w:t>
            </w:r>
            <w:r w:rsidRPr="00BE7D22">
              <w:rPr>
                <w:rFonts w:hint="eastAsia"/>
              </w:rPr>
              <w:t>储罐</w:t>
            </w:r>
            <w:r w:rsidR="00832832">
              <w:rPr>
                <w:rFonts w:hint="eastAsia"/>
              </w:rPr>
              <w:t>，</w:t>
            </w:r>
            <w:r w:rsidR="00832832">
              <w:t>2</w:t>
            </w:r>
            <w:r w:rsidR="00832832" w:rsidRPr="00BE7D22">
              <w:rPr>
                <w:rFonts w:hint="eastAsia"/>
              </w:rPr>
              <w:t>个</w:t>
            </w:r>
            <w:r w:rsidR="00832832">
              <w:t>2</w:t>
            </w:r>
            <w:r w:rsidR="00832832" w:rsidRPr="00BE7D22">
              <w:t>0</w:t>
            </w:r>
            <w:r w:rsidR="00832832" w:rsidRPr="00BE7D22">
              <w:rPr>
                <w:rFonts w:hint="eastAsia"/>
              </w:rPr>
              <w:t>m</w:t>
            </w:r>
            <w:r w:rsidR="00832832" w:rsidRPr="00BE7D22">
              <w:rPr>
                <w:vertAlign w:val="superscript"/>
              </w:rPr>
              <w:t xml:space="preserve">3 </w:t>
            </w:r>
            <w:proofErr w:type="spellStart"/>
            <w:r w:rsidR="00832832" w:rsidRPr="00BE7D22">
              <w:t>IsoparL</w:t>
            </w:r>
            <w:proofErr w:type="spellEnd"/>
            <w:r w:rsidR="00832832" w:rsidRPr="00BE7D22">
              <w:t xml:space="preserve"> </w:t>
            </w:r>
            <w:r w:rsidR="00832832" w:rsidRPr="00BE7D22">
              <w:t>溶剂</w:t>
            </w:r>
            <w:r w:rsidR="00832832" w:rsidRPr="00BE7D22">
              <w:rPr>
                <w:rFonts w:hint="eastAsia"/>
              </w:rPr>
              <w:t>储罐</w:t>
            </w:r>
            <w:r w:rsidRPr="00BE7D22">
              <w:rPr>
                <w:rFonts w:hint="eastAsia"/>
              </w:rPr>
              <w:t>，</w:t>
            </w:r>
            <w:r w:rsidR="00832832">
              <w:t>1</w:t>
            </w:r>
            <w:r w:rsidR="00832832" w:rsidRPr="00BE7D22">
              <w:rPr>
                <w:rFonts w:hint="eastAsia"/>
              </w:rPr>
              <w:t>个</w:t>
            </w:r>
            <w:r w:rsidR="00832832" w:rsidRPr="00BE7D22">
              <w:rPr>
                <w:rFonts w:hint="eastAsia"/>
              </w:rPr>
              <w:t>3</w:t>
            </w:r>
            <w:r w:rsidR="00832832" w:rsidRPr="00BE7D22">
              <w:t>0</w:t>
            </w:r>
            <w:r w:rsidR="00832832" w:rsidRPr="00BE7D22">
              <w:rPr>
                <w:rFonts w:hint="eastAsia"/>
              </w:rPr>
              <w:t>m</w:t>
            </w:r>
            <w:r w:rsidR="00832832" w:rsidRPr="00BE7D22">
              <w:rPr>
                <w:vertAlign w:val="superscript"/>
              </w:rPr>
              <w:t xml:space="preserve">3 </w:t>
            </w:r>
            <w:r w:rsidR="00832832">
              <w:rPr>
                <w:rFonts w:hint="eastAsia"/>
              </w:rPr>
              <w:t>氢氧化钠</w:t>
            </w:r>
            <w:r w:rsidR="00832832" w:rsidRPr="00BE7D22">
              <w:rPr>
                <w:rFonts w:hint="eastAsia"/>
              </w:rPr>
              <w:t>储罐</w:t>
            </w:r>
            <w:r w:rsidR="00832832">
              <w:rPr>
                <w:rFonts w:hint="eastAsia"/>
              </w:rPr>
              <w:t>，</w:t>
            </w:r>
            <w:r w:rsidR="00832832">
              <w:t>1</w:t>
            </w:r>
            <w:r w:rsidR="00832832" w:rsidRPr="00BE7D22">
              <w:rPr>
                <w:rFonts w:hint="eastAsia"/>
              </w:rPr>
              <w:t>个</w:t>
            </w:r>
            <w:r w:rsidR="00832832">
              <w:t>2</w:t>
            </w:r>
            <w:r w:rsidR="00832832" w:rsidRPr="00BE7D22">
              <w:t>0</w:t>
            </w:r>
            <w:r w:rsidR="00832832" w:rsidRPr="00BE7D22">
              <w:rPr>
                <w:rFonts w:hint="eastAsia"/>
              </w:rPr>
              <w:t>m</w:t>
            </w:r>
            <w:r w:rsidR="00832832" w:rsidRPr="00BE7D22">
              <w:rPr>
                <w:vertAlign w:val="superscript"/>
              </w:rPr>
              <w:t xml:space="preserve">3 </w:t>
            </w:r>
            <w:proofErr w:type="spellStart"/>
            <w:r w:rsidR="00832832" w:rsidRPr="00BE7D22">
              <w:t>IsoparL</w:t>
            </w:r>
            <w:proofErr w:type="spellEnd"/>
            <w:r w:rsidR="00832832" w:rsidRPr="00BE7D22">
              <w:t xml:space="preserve"> </w:t>
            </w:r>
            <w:r w:rsidR="00832832">
              <w:rPr>
                <w:rFonts w:hint="eastAsia"/>
              </w:rPr>
              <w:t>硫酸</w:t>
            </w:r>
            <w:r w:rsidR="00832832" w:rsidRPr="00BE7D22">
              <w:rPr>
                <w:rFonts w:hint="eastAsia"/>
              </w:rPr>
              <w:t>储罐</w:t>
            </w:r>
            <w:r w:rsidRPr="00BE7D22">
              <w:rPr>
                <w:rFonts w:hint="eastAsia"/>
              </w:rPr>
              <w:t>。</w:t>
            </w:r>
          </w:p>
        </w:tc>
        <w:tc>
          <w:tcPr>
            <w:tcW w:w="518" w:type="pct"/>
            <w:vAlign w:val="center"/>
          </w:tcPr>
          <w:p w14:paraId="019A54A2" w14:textId="77777777" w:rsidR="0091188D" w:rsidRPr="00BE7D22" w:rsidRDefault="0091188D" w:rsidP="0091188D">
            <w:pPr>
              <w:pStyle w:val="ab"/>
            </w:pPr>
            <w:r w:rsidRPr="00BE7D22">
              <w:t>废气</w:t>
            </w:r>
          </w:p>
        </w:tc>
        <w:tc>
          <w:tcPr>
            <w:tcW w:w="440" w:type="pct"/>
            <w:vMerge/>
            <w:vAlign w:val="center"/>
          </w:tcPr>
          <w:p w14:paraId="18AD7CC2" w14:textId="77777777" w:rsidR="0091188D" w:rsidRPr="00BE7D22" w:rsidRDefault="0091188D" w:rsidP="0091188D">
            <w:pPr>
              <w:pStyle w:val="ab"/>
            </w:pPr>
          </w:p>
        </w:tc>
      </w:tr>
      <w:tr w:rsidR="0091188D" w:rsidRPr="00BE7D22" w14:paraId="45DEF95E" w14:textId="77777777" w:rsidTr="002D4AF5">
        <w:trPr>
          <w:cantSplit/>
          <w:jc w:val="center"/>
        </w:trPr>
        <w:tc>
          <w:tcPr>
            <w:tcW w:w="204" w:type="pct"/>
            <w:vMerge w:val="restart"/>
            <w:vAlign w:val="center"/>
          </w:tcPr>
          <w:p w14:paraId="25361CA0" w14:textId="77777777" w:rsidR="0091188D" w:rsidRPr="00BE7D22" w:rsidRDefault="0091188D" w:rsidP="0091188D">
            <w:pPr>
              <w:pStyle w:val="ab"/>
            </w:pPr>
            <w:r w:rsidRPr="00BE7D22">
              <w:t>公用工程</w:t>
            </w:r>
          </w:p>
        </w:tc>
        <w:tc>
          <w:tcPr>
            <w:tcW w:w="866" w:type="pct"/>
            <w:gridSpan w:val="2"/>
            <w:vAlign w:val="center"/>
          </w:tcPr>
          <w:p w14:paraId="27F4FB18" w14:textId="77777777" w:rsidR="0091188D" w:rsidRPr="00BE7D22" w:rsidRDefault="0091188D" w:rsidP="0091188D">
            <w:pPr>
              <w:pStyle w:val="ab"/>
            </w:pPr>
            <w:r w:rsidRPr="00BE7D22">
              <w:t>供水系统</w:t>
            </w:r>
          </w:p>
        </w:tc>
        <w:tc>
          <w:tcPr>
            <w:tcW w:w="2972" w:type="pct"/>
            <w:vAlign w:val="center"/>
          </w:tcPr>
          <w:p w14:paraId="7C51A0CE" w14:textId="77777777" w:rsidR="0091188D" w:rsidRPr="00BE7D22" w:rsidRDefault="0091188D" w:rsidP="0091188D">
            <w:pPr>
              <w:pStyle w:val="ab"/>
              <w:jc w:val="left"/>
            </w:pPr>
            <w:r w:rsidRPr="00BE7D22">
              <w:t>项目工程水源由当地自来水供水管网供给，引入管采用管径</w:t>
            </w:r>
            <w:r w:rsidRPr="00BE7D22">
              <w:t>DN200</w:t>
            </w:r>
          </w:p>
        </w:tc>
        <w:tc>
          <w:tcPr>
            <w:tcW w:w="518" w:type="pct"/>
            <w:vAlign w:val="center"/>
          </w:tcPr>
          <w:p w14:paraId="6292FDEA" w14:textId="77777777" w:rsidR="0091188D" w:rsidRPr="00BE7D22" w:rsidRDefault="0091188D" w:rsidP="0091188D">
            <w:pPr>
              <w:pStyle w:val="ab"/>
            </w:pPr>
            <w:r w:rsidRPr="00BE7D22">
              <w:t>/</w:t>
            </w:r>
          </w:p>
        </w:tc>
        <w:tc>
          <w:tcPr>
            <w:tcW w:w="440" w:type="pct"/>
            <w:vMerge/>
            <w:vAlign w:val="center"/>
          </w:tcPr>
          <w:p w14:paraId="3C23D63F" w14:textId="77777777" w:rsidR="0091188D" w:rsidRPr="00BE7D22" w:rsidRDefault="0091188D" w:rsidP="0091188D">
            <w:pPr>
              <w:pStyle w:val="ab"/>
            </w:pPr>
          </w:p>
        </w:tc>
      </w:tr>
      <w:tr w:rsidR="0091188D" w:rsidRPr="00BE7D22" w14:paraId="66B622D2" w14:textId="77777777" w:rsidTr="002D4AF5">
        <w:trPr>
          <w:cantSplit/>
          <w:jc w:val="center"/>
        </w:trPr>
        <w:tc>
          <w:tcPr>
            <w:tcW w:w="204" w:type="pct"/>
            <w:vMerge/>
            <w:vAlign w:val="center"/>
          </w:tcPr>
          <w:p w14:paraId="161153C2" w14:textId="77777777" w:rsidR="0091188D" w:rsidRPr="00BE7D22" w:rsidRDefault="0091188D" w:rsidP="0091188D">
            <w:pPr>
              <w:pStyle w:val="ab"/>
            </w:pPr>
          </w:p>
        </w:tc>
        <w:tc>
          <w:tcPr>
            <w:tcW w:w="866" w:type="pct"/>
            <w:gridSpan w:val="2"/>
            <w:vAlign w:val="center"/>
          </w:tcPr>
          <w:p w14:paraId="31C6ED54" w14:textId="77777777" w:rsidR="0091188D" w:rsidRPr="00BE7D22" w:rsidRDefault="0091188D" w:rsidP="0091188D">
            <w:pPr>
              <w:pStyle w:val="ab"/>
            </w:pPr>
            <w:r w:rsidRPr="00BE7D22">
              <w:t>排水系统</w:t>
            </w:r>
          </w:p>
        </w:tc>
        <w:tc>
          <w:tcPr>
            <w:tcW w:w="2972" w:type="pct"/>
            <w:vAlign w:val="center"/>
          </w:tcPr>
          <w:p w14:paraId="378B7DAB" w14:textId="37837A6A" w:rsidR="0091188D" w:rsidRPr="00BE7D22" w:rsidRDefault="0091188D" w:rsidP="0091188D">
            <w:pPr>
              <w:pStyle w:val="ab"/>
              <w:jc w:val="left"/>
            </w:pPr>
            <w:r w:rsidRPr="00BE7D22">
              <w:t>室内排水采用粪便污水与生活废水合流管道，排水管采用</w:t>
            </w:r>
            <w:r w:rsidRPr="00BE7D22">
              <w:t>PVC</w:t>
            </w:r>
            <w:r w:rsidRPr="00BE7D22">
              <w:t>芯层发泡管道，生产废水分流单独设置管道，排水管采用耐腐蚀高性能管道；室外排水采用雨、污分流制，生活污水排至园区污水处理厂统一处理，达标排放。雨水经雨水管道汇集，进入市政雨水排放系统。</w:t>
            </w:r>
          </w:p>
        </w:tc>
        <w:tc>
          <w:tcPr>
            <w:tcW w:w="518" w:type="pct"/>
            <w:vAlign w:val="center"/>
          </w:tcPr>
          <w:p w14:paraId="7D60CDE7" w14:textId="77777777" w:rsidR="0091188D" w:rsidRPr="00BE7D22" w:rsidRDefault="0091188D" w:rsidP="0091188D">
            <w:pPr>
              <w:pStyle w:val="ab"/>
            </w:pPr>
            <w:r w:rsidRPr="00BE7D22">
              <w:t>废水</w:t>
            </w:r>
          </w:p>
        </w:tc>
        <w:tc>
          <w:tcPr>
            <w:tcW w:w="440" w:type="pct"/>
            <w:vMerge/>
            <w:vAlign w:val="center"/>
          </w:tcPr>
          <w:p w14:paraId="05C80D62" w14:textId="77777777" w:rsidR="0091188D" w:rsidRPr="00BE7D22" w:rsidRDefault="0091188D" w:rsidP="0091188D">
            <w:pPr>
              <w:pStyle w:val="ab"/>
            </w:pPr>
          </w:p>
        </w:tc>
      </w:tr>
      <w:tr w:rsidR="0091188D" w:rsidRPr="00BE7D22" w14:paraId="7967E44D" w14:textId="77777777" w:rsidTr="002D4AF5">
        <w:trPr>
          <w:cantSplit/>
          <w:jc w:val="center"/>
        </w:trPr>
        <w:tc>
          <w:tcPr>
            <w:tcW w:w="204" w:type="pct"/>
            <w:vMerge/>
            <w:vAlign w:val="center"/>
          </w:tcPr>
          <w:p w14:paraId="7462B14C" w14:textId="77777777" w:rsidR="0091188D" w:rsidRPr="00BE7D22" w:rsidRDefault="0091188D" w:rsidP="0091188D">
            <w:pPr>
              <w:pStyle w:val="ab"/>
            </w:pPr>
          </w:p>
        </w:tc>
        <w:tc>
          <w:tcPr>
            <w:tcW w:w="866" w:type="pct"/>
            <w:gridSpan w:val="2"/>
            <w:vAlign w:val="center"/>
          </w:tcPr>
          <w:p w14:paraId="093896BE" w14:textId="77777777" w:rsidR="0091188D" w:rsidRPr="00BE7D22" w:rsidRDefault="0091188D" w:rsidP="0091188D">
            <w:pPr>
              <w:pStyle w:val="ab"/>
            </w:pPr>
            <w:r w:rsidRPr="00BE7D22">
              <w:t>供电系统</w:t>
            </w:r>
          </w:p>
        </w:tc>
        <w:tc>
          <w:tcPr>
            <w:tcW w:w="2972" w:type="pct"/>
            <w:vAlign w:val="center"/>
          </w:tcPr>
          <w:p w14:paraId="5AFB9A50" w14:textId="77777777" w:rsidR="0091188D" w:rsidRPr="00BE7D22" w:rsidRDefault="0091188D" w:rsidP="0091188D">
            <w:pPr>
              <w:pStyle w:val="ab"/>
              <w:jc w:val="left"/>
            </w:pPr>
            <w:r w:rsidRPr="00BE7D22">
              <w:t>项目电源选用就近电网接入，经变压使用，厂区内设置</w:t>
            </w:r>
            <w:r w:rsidRPr="00BE7D22">
              <w:rPr>
                <w:rFonts w:hint="eastAsia"/>
              </w:rPr>
              <w:t>配电室</w:t>
            </w:r>
          </w:p>
        </w:tc>
        <w:tc>
          <w:tcPr>
            <w:tcW w:w="518" w:type="pct"/>
            <w:vAlign w:val="center"/>
          </w:tcPr>
          <w:p w14:paraId="015BDE1C" w14:textId="77777777" w:rsidR="0091188D" w:rsidRPr="00BE7D22" w:rsidRDefault="0091188D" w:rsidP="0091188D">
            <w:pPr>
              <w:pStyle w:val="ab"/>
            </w:pPr>
            <w:r w:rsidRPr="00BE7D22">
              <w:t>噪声</w:t>
            </w:r>
          </w:p>
        </w:tc>
        <w:tc>
          <w:tcPr>
            <w:tcW w:w="440" w:type="pct"/>
            <w:vMerge/>
            <w:vAlign w:val="center"/>
          </w:tcPr>
          <w:p w14:paraId="3C6492FE" w14:textId="77777777" w:rsidR="0091188D" w:rsidRPr="00BE7D22" w:rsidRDefault="0091188D" w:rsidP="0091188D">
            <w:pPr>
              <w:pStyle w:val="ab"/>
            </w:pPr>
          </w:p>
        </w:tc>
      </w:tr>
      <w:tr w:rsidR="0091188D" w:rsidRPr="00BE7D22" w14:paraId="3F660B2C" w14:textId="77777777" w:rsidTr="002D4AF5">
        <w:trPr>
          <w:cantSplit/>
          <w:jc w:val="center"/>
        </w:trPr>
        <w:tc>
          <w:tcPr>
            <w:tcW w:w="204" w:type="pct"/>
            <w:vMerge/>
            <w:vAlign w:val="center"/>
          </w:tcPr>
          <w:p w14:paraId="21AE54F6" w14:textId="77777777" w:rsidR="0091188D" w:rsidRPr="00BE7D22" w:rsidRDefault="0091188D" w:rsidP="0091188D">
            <w:pPr>
              <w:pStyle w:val="ab"/>
            </w:pPr>
          </w:p>
        </w:tc>
        <w:tc>
          <w:tcPr>
            <w:tcW w:w="866" w:type="pct"/>
            <w:gridSpan w:val="2"/>
            <w:vAlign w:val="center"/>
          </w:tcPr>
          <w:p w14:paraId="37FE25ED" w14:textId="77777777" w:rsidR="0091188D" w:rsidRPr="00BE7D22" w:rsidRDefault="0091188D" w:rsidP="0091188D">
            <w:pPr>
              <w:pStyle w:val="ab"/>
            </w:pPr>
            <w:r w:rsidRPr="00BE7D22">
              <w:t>供</w:t>
            </w:r>
            <w:r w:rsidRPr="00BE7D22">
              <w:rPr>
                <w:rFonts w:hint="eastAsia"/>
              </w:rPr>
              <w:t>热</w:t>
            </w:r>
            <w:r w:rsidRPr="00BE7D22">
              <w:t>系统</w:t>
            </w:r>
          </w:p>
        </w:tc>
        <w:tc>
          <w:tcPr>
            <w:tcW w:w="2972" w:type="pct"/>
            <w:vAlign w:val="center"/>
          </w:tcPr>
          <w:p w14:paraId="2C01D6A8" w14:textId="60135602" w:rsidR="0091188D" w:rsidRPr="00BE7D22" w:rsidRDefault="0091188D" w:rsidP="0091188D">
            <w:pPr>
              <w:pStyle w:val="ab"/>
              <w:jc w:val="left"/>
            </w:pPr>
            <w:r w:rsidRPr="00BE7D22">
              <w:t>本项目烘干、烘烤采用蒸汽作为热源，由本公司自建的天然气蒸汽锅炉提供</w:t>
            </w:r>
            <w:r w:rsidRPr="00BE7D22">
              <w:rPr>
                <w:rFonts w:hint="eastAsia"/>
              </w:rPr>
              <w:t>，</w:t>
            </w:r>
            <w:r w:rsidR="00341AC9" w:rsidRPr="00BE7D22">
              <w:rPr>
                <w:rFonts w:hint="eastAsia"/>
              </w:rPr>
              <w:t>本项目锅炉房配置</w:t>
            </w:r>
            <w:r w:rsidR="00341AC9" w:rsidRPr="00BE7D22">
              <w:rPr>
                <w:rFonts w:hint="eastAsia"/>
              </w:rPr>
              <w:t>3</w:t>
            </w:r>
            <w:r w:rsidR="00341AC9" w:rsidRPr="00BE7D22">
              <w:rPr>
                <w:rFonts w:hint="eastAsia"/>
              </w:rPr>
              <w:t>台</w:t>
            </w:r>
            <w:r w:rsidR="00341AC9" w:rsidRPr="00BE7D22">
              <w:rPr>
                <w:rFonts w:hint="eastAsia"/>
              </w:rPr>
              <w:t>6t</w:t>
            </w:r>
            <w:r w:rsidR="00341AC9" w:rsidRPr="00BE7D22">
              <w:t>/h</w:t>
            </w:r>
            <w:r w:rsidR="00341AC9" w:rsidRPr="00BE7D22">
              <w:rPr>
                <w:rFonts w:hint="eastAsia"/>
              </w:rPr>
              <w:t>的蒸汽锅炉，</w:t>
            </w:r>
            <w:r w:rsidR="00341AC9" w:rsidRPr="00BE7D22">
              <w:rPr>
                <w:rFonts w:hint="eastAsia"/>
              </w:rPr>
              <w:t>2</w:t>
            </w:r>
            <w:r w:rsidR="00341AC9" w:rsidRPr="00BE7D22">
              <w:rPr>
                <w:rFonts w:hint="eastAsia"/>
              </w:rPr>
              <w:t>台</w:t>
            </w:r>
            <w:r w:rsidR="00341AC9" w:rsidRPr="00BE7D22">
              <w:t>8</w:t>
            </w:r>
            <w:r w:rsidR="00341AC9" w:rsidRPr="00BE7D22">
              <w:rPr>
                <w:rFonts w:hint="eastAsia"/>
              </w:rPr>
              <w:t>t</w:t>
            </w:r>
            <w:r w:rsidR="00341AC9" w:rsidRPr="00BE7D22">
              <w:t>/h</w:t>
            </w:r>
            <w:r w:rsidR="00341AC9" w:rsidRPr="00BE7D22">
              <w:rPr>
                <w:rFonts w:hint="eastAsia"/>
              </w:rPr>
              <w:t>的蒸汽锅炉</w:t>
            </w:r>
            <w:r w:rsidR="00341AC9">
              <w:rPr>
                <w:rFonts w:hint="eastAsia"/>
              </w:rPr>
              <w:t>。</w:t>
            </w:r>
          </w:p>
        </w:tc>
        <w:tc>
          <w:tcPr>
            <w:tcW w:w="518" w:type="pct"/>
            <w:vAlign w:val="center"/>
          </w:tcPr>
          <w:p w14:paraId="5D94B18A" w14:textId="77777777" w:rsidR="0091188D" w:rsidRPr="00BE7D22" w:rsidRDefault="0091188D" w:rsidP="0091188D">
            <w:pPr>
              <w:pStyle w:val="ab"/>
            </w:pPr>
            <w:r w:rsidRPr="00BE7D22">
              <w:t>噪声</w:t>
            </w:r>
          </w:p>
        </w:tc>
        <w:tc>
          <w:tcPr>
            <w:tcW w:w="440" w:type="pct"/>
            <w:vMerge/>
            <w:vAlign w:val="center"/>
          </w:tcPr>
          <w:p w14:paraId="2C6BD20D" w14:textId="77777777" w:rsidR="0091188D" w:rsidRPr="00BE7D22" w:rsidRDefault="0091188D" w:rsidP="0091188D">
            <w:pPr>
              <w:pStyle w:val="ab"/>
            </w:pPr>
          </w:p>
        </w:tc>
      </w:tr>
      <w:tr w:rsidR="0091188D" w:rsidRPr="00BE7D22" w14:paraId="339E24D5" w14:textId="77777777" w:rsidTr="002D4AF5">
        <w:trPr>
          <w:cantSplit/>
          <w:trHeight w:val="90"/>
          <w:jc w:val="center"/>
        </w:trPr>
        <w:tc>
          <w:tcPr>
            <w:tcW w:w="204" w:type="pct"/>
            <w:vMerge/>
            <w:vAlign w:val="center"/>
          </w:tcPr>
          <w:p w14:paraId="48C777A4" w14:textId="77777777" w:rsidR="0091188D" w:rsidRPr="00BE7D22" w:rsidRDefault="0091188D" w:rsidP="0091188D">
            <w:pPr>
              <w:pStyle w:val="ab"/>
            </w:pPr>
          </w:p>
        </w:tc>
        <w:tc>
          <w:tcPr>
            <w:tcW w:w="866" w:type="pct"/>
            <w:gridSpan w:val="2"/>
            <w:vAlign w:val="center"/>
          </w:tcPr>
          <w:p w14:paraId="2745B48F" w14:textId="77777777" w:rsidR="0091188D" w:rsidRPr="00BE7D22" w:rsidRDefault="0091188D" w:rsidP="0091188D">
            <w:pPr>
              <w:pStyle w:val="ab"/>
            </w:pPr>
            <w:r w:rsidRPr="00BE7D22">
              <w:t>消防系统</w:t>
            </w:r>
          </w:p>
        </w:tc>
        <w:tc>
          <w:tcPr>
            <w:tcW w:w="2972" w:type="pct"/>
            <w:vAlign w:val="center"/>
          </w:tcPr>
          <w:p w14:paraId="382C8D98" w14:textId="77777777" w:rsidR="0091188D" w:rsidRPr="00BE7D22" w:rsidRDefault="0091188D" w:rsidP="0091188D">
            <w:pPr>
              <w:pStyle w:val="ab"/>
              <w:jc w:val="left"/>
            </w:pPr>
            <w:proofErr w:type="gramStart"/>
            <w:r w:rsidRPr="00BE7D22">
              <w:t>项目消防</w:t>
            </w:r>
            <w:proofErr w:type="gramEnd"/>
            <w:r w:rsidRPr="00BE7D22">
              <w:t>给水水源为市政供水管网供给，给水管管径为</w:t>
            </w:r>
            <w:r w:rsidRPr="00BE7D22">
              <w:t>DN</w:t>
            </w:r>
            <w:r w:rsidRPr="00BE7D22">
              <w:rPr>
                <w:rFonts w:hint="eastAsia"/>
              </w:rPr>
              <w:t>20</w:t>
            </w:r>
            <w:r w:rsidRPr="00BE7D22">
              <w:t>0</w:t>
            </w:r>
            <w:r w:rsidRPr="00BE7D22">
              <w:t>，厂区内设置</w:t>
            </w:r>
            <w:r w:rsidRPr="00BE7D22">
              <w:t>1</w:t>
            </w:r>
            <w:r w:rsidRPr="00BE7D22">
              <w:t>座装配式一体化地下消防泵站，消防水池设置</w:t>
            </w:r>
            <w:r w:rsidRPr="00BE7D22">
              <w:t>1</w:t>
            </w:r>
            <w:r w:rsidRPr="00BE7D22">
              <w:rPr>
                <w:rFonts w:hint="eastAsia"/>
              </w:rPr>
              <w:t>座（容积</w:t>
            </w:r>
            <w:r w:rsidRPr="00BE7D22">
              <w:rPr>
                <w:rFonts w:hint="eastAsia"/>
              </w:rPr>
              <w:t>1000m</w:t>
            </w:r>
            <w:r w:rsidRPr="00BE7D22">
              <w:rPr>
                <w:rFonts w:hint="eastAsia"/>
                <w:vertAlign w:val="superscript"/>
              </w:rPr>
              <w:t>3</w:t>
            </w:r>
            <w:r w:rsidRPr="00BE7D22">
              <w:rPr>
                <w:rFonts w:hint="eastAsia"/>
              </w:rPr>
              <w:t>）</w:t>
            </w:r>
          </w:p>
        </w:tc>
        <w:tc>
          <w:tcPr>
            <w:tcW w:w="518" w:type="pct"/>
            <w:vAlign w:val="center"/>
          </w:tcPr>
          <w:p w14:paraId="2040CA2D" w14:textId="77777777" w:rsidR="0091188D" w:rsidRPr="00BE7D22" w:rsidRDefault="0091188D" w:rsidP="0091188D">
            <w:pPr>
              <w:pStyle w:val="ab"/>
            </w:pPr>
            <w:r w:rsidRPr="00BE7D22">
              <w:t>废水</w:t>
            </w:r>
          </w:p>
        </w:tc>
        <w:tc>
          <w:tcPr>
            <w:tcW w:w="440" w:type="pct"/>
            <w:vMerge/>
            <w:vAlign w:val="center"/>
          </w:tcPr>
          <w:p w14:paraId="7098DE89" w14:textId="77777777" w:rsidR="0091188D" w:rsidRPr="00BE7D22" w:rsidRDefault="0091188D" w:rsidP="0091188D">
            <w:pPr>
              <w:pStyle w:val="ab"/>
            </w:pPr>
          </w:p>
        </w:tc>
      </w:tr>
      <w:tr w:rsidR="0091188D" w:rsidRPr="00BE7D22" w14:paraId="7936215D" w14:textId="77777777" w:rsidTr="002D4AF5">
        <w:trPr>
          <w:cantSplit/>
          <w:trHeight w:val="315"/>
          <w:jc w:val="center"/>
        </w:trPr>
        <w:tc>
          <w:tcPr>
            <w:tcW w:w="204" w:type="pct"/>
            <w:vMerge w:val="restart"/>
            <w:vAlign w:val="center"/>
          </w:tcPr>
          <w:p w14:paraId="54F7CAFB" w14:textId="77777777" w:rsidR="0091188D" w:rsidRPr="00BE7D22" w:rsidRDefault="0091188D" w:rsidP="0091188D">
            <w:pPr>
              <w:pStyle w:val="ab"/>
            </w:pPr>
            <w:r w:rsidRPr="00BE7D22">
              <w:t>环保</w:t>
            </w:r>
            <w:r w:rsidRPr="00BE7D22">
              <w:lastRenderedPageBreak/>
              <w:t>工程</w:t>
            </w:r>
          </w:p>
        </w:tc>
        <w:tc>
          <w:tcPr>
            <w:tcW w:w="494" w:type="pct"/>
            <w:vMerge w:val="restart"/>
            <w:vAlign w:val="center"/>
          </w:tcPr>
          <w:p w14:paraId="4132E396" w14:textId="77777777" w:rsidR="0091188D" w:rsidRPr="00BE7D22" w:rsidRDefault="0091188D" w:rsidP="0091188D">
            <w:pPr>
              <w:pStyle w:val="ab"/>
            </w:pPr>
            <w:r w:rsidRPr="00BE7D22">
              <w:lastRenderedPageBreak/>
              <w:t>废气处理设施</w:t>
            </w:r>
          </w:p>
        </w:tc>
        <w:tc>
          <w:tcPr>
            <w:tcW w:w="372" w:type="pct"/>
            <w:vMerge w:val="restart"/>
            <w:vAlign w:val="center"/>
          </w:tcPr>
          <w:p w14:paraId="5851DA9E" w14:textId="77777777" w:rsidR="0091188D" w:rsidRPr="00BE7D22" w:rsidRDefault="0091188D" w:rsidP="0091188D">
            <w:pPr>
              <w:pStyle w:val="ab"/>
            </w:pPr>
            <w:r w:rsidRPr="00BE7D22">
              <w:rPr>
                <w:rFonts w:hint="eastAsia"/>
              </w:rPr>
              <w:t>有机废气治理措施</w:t>
            </w:r>
          </w:p>
        </w:tc>
        <w:tc>
          <w:tcPr>
            <w:tcW w:w="2972" w:type="pct"/>
            <w:vAlign w:val="center"/>
          </w:tcPr>
          <w:p w14:paraId="573CB32B" w14:textId="77777777" w:rsidR="0091188D" w:rsidRPr="00BE7D22" w:rsidRDefault="0091188D" w:rsidP="0091188D">
            <w:pPr>
              <w:pStyle w:val="ab"/>
              <w:jc w:val="left"/>
            </w:pPr>
            <w:r w:rsidRPr="00BE7D22">
              <w:rPr>
                <w:rFonts w:hint="eastAsia"/>
              </w:rPr>
              <w:t>油相涂布及烘干工序产生的有机废气采用“</w:t>
            </w:r>
            <w:r w:rsidRPr="00BE7D22">
              <w:rPr>
                <w:rFonts w:hint="eastAsia"/>
              </w:rPr>
              <w:t>RTO</w:t>
            </w:r>
            <w:r w:rsidRPr="00BE7D22">
              <w:rPr>
                <w:rFonts w:hint="eastAsia"/>
              </w:rPr>
              <w:t>蓄热式焚烧炉”处理</w:t>
            </w:r>
          </w:p>
        </w:tc>
        <w:tc>
          <w:tcPr>
            <w:tcW w:w="518" w:type="pct"/>
            <w:vAlign w:val="center"/>
          </w:tcPr>
          <w:p w14:paraId="4EB2554F" w14:textId="77777777" w:rsidR="0091188D" w:rsidRPr="00BE7D22" w:rsidRDefault="0091188D" w:rsidP="0091188D">
            <w:pPr>
              <w:pStyle w:val="ab"/>
            </w:pPr>
            <w:r w:rsidRPr="00BE7D22">
              <w:rPr>
                <w:rFonts w:hint="eastAsia"/>
              </w:rPr>
              <w:t>废气、固体废物</w:t>
            </w:r>
          </w:p>
        </w:tc>
        <w:tc>
          <w:tcPr>
            <w:tcW w:w="440" w:type="pct"/>
            <w:vMerge w:val="restart"/>
            <w:vAlign w:val="center"/>
          </w:tcPr>
          <w:p w14:paraId="2A7F85A0" w14:textId="77777777" w:rsidR="0091188D" w:rsidRPr="00BE7D22" w:rsidRDefault="0091188D" w:rsidP="0091188D">
            <w:pPr>
              <w:pStyle w:val="ab"/>
            </w:pPr>
            <w:r w:rsidRPr="00BE7D22">
              <w:t>扬尘、废水、噪声、</w:t>
            </w:r>
            <w:r w:rsidRPr="00BE7D22">
              <w:lastRenderedPageBreak/>
              <w:t>挖出土石方、弃渣、占用土地、破坏植被、水土流失等</w:t>
            </w:r>
          </w:p>
        </w:tc>
      </w:tr>
      <w:tr w:rsidR="0091188D" w:rsidRPr="00BE7D22" w14:paraId="776BF20F" w14:textId="77777777" w:rsidTr="002D4AF5">
        <w:trPr>
          <w:cantSplit/>
          <w:jc w:val="center"/>
        </w:trPr>
        <w:tc>
          <w:tcPr>
            <w:tcW w:w="204" w:type="pct"/>
            <w:vMerge/>
            <w:vAlign w:val="center"/>
          </w:tcPr>
          <w:p w14:paraId="2CAAEF9D" w14:textId="77777777" w:rsidR="0091188D" w:rsidRPr="00BE7D22" w:rsidRDefault="0091188D" w:rsidP="0091188D">
            <w:pPr>
              <w:pStyle w:val="ab"/>
            </w:pPr>
          </w:p>
        </w:tc>
        <w:tc>
          <w:tcPr>
            <w:tcW w:w="494" w:type="pct"/>
            <w:vMerge/>
            <w:vAlign w:val="center"/>
          </w:tcPr>
          <w:p w14:paraId="34B71335" w14:textId="77777777" w:rsidR="0091188D" w:rsidRPr="00BE7D22" w:rsidRDefault="0091188D" w:rsidP="0091188D">
            <w:pPr>
              <w:pStyle w:val="ab"/>
            </w:pPr>
          </w:p>
        </w:tc>
        <w:tc>
          <w:tcPr>
            <w:tcW w:w="372" w:type="pct"/>
            <w:vMerge/>
            <w:vAlign w:val="center"/>
          </w:tcPr>
          <w:p w14:paraId="6E68A26E" w14:textId="77777777" w:rsidR="0091188D" w:rsidRPr="00BE7D22" w:rsidRDefault="0091188D" w:rsidP="0091188D">
            <w:pPr>
              <w:pStyle w:val="ab"/>
            </w:pPr>
          </w:p>
        </w:tc>
        <w:tc>
          <w:tcPr>
            <w:tcW w:w="2972" w:type="pct"/>
            <w:vAlign w:val="center"/>
          </w:tcPr>
          <w:p w14:paraId="3F2C4F6C" w14:textId="096E99F2" w:rsidR="0091188D" w:rsidRPr="00BE7D22" w:rsidRDefault="0091188D" w:rsidP="0091188D">
            <w:pPr>
              <w:pStyle w:val="ab"/>
              <w:jc w:val="left"/>
            </w:pPr>
            <w:r w:rsidRPr="00BE7D22">
              <w:t>铸膜凝胶</w:t>
            </w:r>
            <w:r w:rsidRPr="00BE7D22">
              <w:rPr>
                <w:rFonts w:hint="eastAsia"/>
              </w:rPr>
              <w:t>、</w:t>
            </w:r>
            <w:r w:rsidRPr="00BE7D22">
              <w:t>铸膜液混料</w:t>
            </w:r>
            <w:r w:rsidRPr="00BE7D22">
              <w:rPr>
                <w:rFonts w:hint="eastAsia"/>
              </w:rPr>
              <w:t>、</w:t>
            </w:r>
            <w:r w:rsidRPr="00BE7D22">
              <w:t>油相混料</w:t>
            </w:r>
            <w:r w:rsidRPr="00BE7D22">
              <w:rPr>
                <w:rFonts w:hint="eastAsia"/>
              </w:rPr>
              <w:t>、</w:t>
            </w:r>
            <w:r w:rsidRPr="00BE7D22">
              <w:t>水相混料</w:t>
            </w:r>
            <w:r w:rsidRPr="00BE7D22">
              <w:rPr>
                <w:rFonts w:hint="eastAsia"/>
              </w:rPr>
              <w:t>、</w:t>
            </w:r>
            <w:r w:rsidRPr="00BE7D22">
              <w:t>水相涂布</w:t>
            </w:r>
            <w:r w:rsidRPr="00BE7D22">
              <w:rPr>
                <w:rFonts w:hint="eastAsia"/>
              </w:rPr>
              <w:t>、</w:t>
            </w:r>
            <w:r w:rsidRPr="00BE7D22">
              <w:t>污水处理站</w:t>
            </w:r>
            <w:r w:rsidRPr="00BE7D22">
              <w:rPr>
                <w:rFonts w:hint="eastAsia"/>
              </w:rPr>
              <w:t>废气经收集后采用“水喷淋</w:t>
            </w:r>
            <w:r w:rsidRPr="00BE7D22">
              <w:rPr>
                <w:rFonts w:hint="eastAsia"/>
              </w:rPr>
              <w:t>+</w:t>
            </w:r>
            <w:r w:rsidRPr="00BE7D22">
              <w:rPr>
                <w:rFonts w:hint="eastAsia"/>
              </w:rPr>
              <w:t>活性炭吸附”装置处理</w:t>
            </w:r>
            <w:r w:rsidR="00341AC9">
              <w:rPr>
                <w:rFonts w:hint="eastAsia"/>
              </w:rPr>
              <w:t>；</w:t>
            </w:r>
            <w:r w:rsidR="00341AC9" w:rsidRPr="00BE7D22">
              <w:rPr>
                <w:rFonts w:hint="eastAsia"/>
              </w:rPr>
              <w:t>污水处理站废气</w:t>
            </w:r>
            <w:r w:rsidR="00341AC9" w:rsidRPr="00BE7D22">
              <w:t>经除臭风机收集后送除臭装置，采用</w:t>
            </w:r>
            <w:r w:rsidR="00341AC9" w:rsidRPr="00BE7D22">
              <w:t>“</w:t>
            </w:r>
            <w:r w:rsidR="00341AC9" w:rsidRPr="00BE7D22">
              <w:rPr>
                <w:rFonts w:hint="eastAsia"/>
              </w:rPr>
              <w:t>水喷淋</w:t>
            </w:r>
            <w:r w:rsidR="00341AC9" w:rsidRPr="00BE7D22">
              <w:rPr>
                <w:rFonts w:hint="eastAsia"/>
              </w:rPr>
              <w:t>+</w:t>
            </w:r>
            <w:r w:rsidR="00341AC9" w:rsidRPr="00BE7D22">
              <w:rPr>
                <w:rFonts w:hint="eastAsia"/>
              </w:rPr>
              <w:t>活性炭吸附装置</w:t>
            </w:r>
            <w:r w:rsidR="00341AC9" w:rsidRPr="00BE7D22">
              <w:t>”</w:t>
            </w:r>
            <w:r w:rsidR="00341AC9" w:rsidRPr="00BE7D22">
              <w:rPr>
                <w:rFonts w:hint="eastAsia"/>
              </w:rPr>
              <w:t>进行处理</w:t>
            </w:r>
            <w:r w:rsidR="00341AC9">
              <w:rPr>
                <w:rFonts w:hint="eastAsia"/>
              </w:rPr>
              <w:t>；</w:t>
            </w:r>
            <w:proofErr w:type="gramStart"/>
            <w:r w:rsidR="00341AC9" w:rsidRPr="00BE7D22">
              <w:rPr>
                <w:rFonts w:hint="eastAsia"/>
              </w:rPr>
              <w:t>危废暂存</w:t>
            </w:r>
            <w:proofErr w:type="gramEnd"/>
            <w:r w:rsidR="00341AC9" w:rsidRPr="00BE7D22">
              <w:rPr>
                <w:rFonts w:hint="eastAsia"/>
              </w:rPr>
              <w:t>间废气经风机收集后，采用“活性炭吸附装置”</w:t>
            </w:r>
            <w:r w:rsidR="00341AC9" w:rsidRPr="00BE7D22">
              <w:rPr>
                <w:rFonts w:hint="eastAsia"/>
              </w:rPr>
              <w:t xml:space="preserve"> </w:t>
            </w:r>
            <w:r w:rsidR="00341AC9" w:rsidRPr="00BE7D22">
              <w:rPr>
                <w:rFonts w:hint="eastAsia"/>
              </w:rPr>
              <w:t>进行处理</w:t>
            </w:r>
            <w:r w:rsidR="00341AC9">
              <w:rPr>
                <w:rFonts w:hint="eastAsia"/>
              </w:rPr>
              <w:t>。</w:t>
            </w:r>
          </w:p>
        </w:tc>
        <w:tc>
          <w:tcPr>
            <w:tcW w:w="518" w:type="pct"/>
            <w:vAlign w:val="center"/>
          </w:tcPr>
          <w:p w14:paraId="21EFA6A5" w14:textId="77777777" w:rsidR="0091188D" w:rsidRPr="00BE7D22" w:rsidRDefault="0091188D" w:rsidP="0091188D">
            <w:pPr>
              <w:pStyle w:val="ab"/>
            </w:pPr>
            <w:r w:rsidRPr="00BE7D22">
              <w:rPr>
                <w:rFonts w:hint="eastAsia"/>
              </w:rPr>
              <w:t>废气、废水、固体废物</w:t>
            </w:r>
          </w:p>
        </w:tc>
        <w:tc>
          <w:tcPr>
            <w:tcW w:w="440" w:type="pct"/>
            <w:vMerge/>
            <w:vAlign w:val="center"/>
          </w:tcPr>
          <w:p w14:paraId="01D8DB91" w14:textId="77777777" w:rsidR="0091188D" w:rsidRPr="00BE7D22" w:rsidRDefault="0091188D" w:rsidP="0091188D">
            <w:pPr>
              <w:pStyle w:val="ab"/>
            </w:pPr>
          </w:p>
        </w:tc>
      </w:tr>
      <w:tr w:rsidR="0091188D" w:rsidRPr="00BE7D22" w14:paraId="75E7AF6A" w14:textId="77777777" w:rsidTr="002D4AF5">
        <w:trPr>
          <w:cantSplit/>
          <w:trHeight w:val="618"/>
          <w:jc w:val="center"/>
        </w:trPr>
        <w:tc>
          <w:tcPr>
            <w:tcW w:w="204" w:type="pct"/>
            <w:vMerge/>
            <w:vAlign w:val="center"/>
          </w:tcPr>
          <w:p w14:paraId="033225FD" w14:textId="77777777" w:rsidR="0091188D" w:rsidRPr="00BE7D22" w:rsidRDefault="0091188D" w:rsidP="0091188D">
            <w:pPr>
              <w:pStyle w:val="ab"/>
            </w:pPr>
          </w:p>
        </w:tc>
        <w:tc>
          <w:tcPr>
            <w:tcW w:w="494" w:type="pct"/>
            <w:vAlign w:val="center"/>
          </w:tcPr>
          <w:p w14:paraId="35E7FAC1" w14:textId="77777777" w:rsidR="0091188D" w:rsidRPr="00BE7D22" w:rsidRDefault="0091188D" w:rsidP="0091188D">
            <w:pPr>
              <w:pStyle w:val="ab"/>
            </w:pPr>
            <w:r w:rsidRPr="00BE7D22">
              <w:t>污水处理设施</w:t>
            </w:r>
          </w:p>
        </w:tc>
        <w:tc>
          <w:tcPr>
            <w:tcW w:w="372" w:type="pct"/>
            <w:vAlign w:val="center"/>
          </w:tcPr>
          <w:p w14:paraId="1F8B9F86" w14:textId="77777777" w:rsidR="0091188D" w:rsidRPr="00BE7D22" w:rsidRDefault="0091188D" w:rsidP="0091188D">
            <w:pPr>
              <w:pStyle w:val="ab"/>
            </w:pPr>
            <w:r w:rsidRPr="00BE7D22">
              <w:t>污水处理</w:t>
            </w:r>
          </w:p>
        </w:tc>
        <w:tc>
          <w:tcPr>
            <w:tcW w:w="2972" w:type="pct"/>
            <w:vAlign w:val="center"/>
          </w:tcPr>
          <w:p w14:paraId="4A73A741" w14:textId="49FC0129" w:rsidR="0091188D" w:rsidRPr="00BE7D22" w:rsidRDefault="0091188D" w:rsidP="0091188D">
            <w:pPr>
              <w:pStyle w:val="ab"/>
              <w:jc w:val="left"/>
            </w:pPr>
            <w:r w:rsidRPr="00BE7D22">
              <w:t>设计处理规模为</w:t>
            </w:r>
            <w:r w:rsidRPr="00BE7D22">
              <w:t>2000</w:t>
            </w:r>
            <w:r w:rsidRPr="00BE7D22">
              <w:rPr>
                <w:rFonts w:hint="eastAsia"/>
              </w:rPr>
              <w:t>m</w:t>
            </w:r>
            <w:r w:rsidRPr="00BE7D22">
              <w:rPr>
                <w:rFonts w:hint="eastAsia"/>
                <w:vertAlign w:val="superscript"/>
              </w:rPr>
              <w:t>3</w:t>
            </w:r>
            <w:r w:rsidRPr="00BE7D22">
              <w:t>/d</w:t>
            </w:r>
            <w:r w:rsidRPr="00BE7D22">
              <w:rPr>
                <w:rFonts w:hint="eastAsia"/>
              </w:rPr>
              <w:t>，用于处理生产废水和生活污水，采用“</w:t>
            </w:r>
            <w:r w:rsidR="00341AC9" w:rsidRPr="00BE7D22">
              <w:t>生化处理（</w:t>
            </w:r>
            <w:r w:rsidR="00341AC9" w:rsidRPr="00BE7D22">
              <w:t>EPCA</w:t>
            </w:r>
            <w:r w:rsidR="00341AC9" w:rsidRPr="00BE7D22">
              <w:t>高效厌氧</w:t>
            </w:r>
            <w:r w:rsidR="00341AC9" w:rsidRPr="00BE7D22">
              <w:t>+A/O</w:t>
            </w:r>
            <w:r w:rsidR="00341AC9" w:rsidRPr="00BE7D22">
              <w:t>工艺法</w:t>
            </w:r>
            <w:r w:rsidRPr="00BE7D22">
              <w:rPr>
                <w:rFonts w:hint="eastAsia"/>
              </w:rPr>
              <w:t>”处理</w:t>
            </w:r>
            <w:r w:rsidR="0010072D">
              <w:rPr>
                <w:rFonts w:hint="eastAsia"/>
              </w:rPr>
              <w:t>。</w:t>
            </w:r>
          </w:p>
        </w:tc>
        <w:tc>
          <w:tcPr>
            <w:tcW w:w="518" w:type="pct"/>
            <w:vAlign w:val="center"/>
          </w:tcPr>
          <w:p w14:paraId="51E43EB5" w14:textId="77777777" w:rsidR="0091188D" w:rsidRPr="00BE7D22" w:rsidRDefault="0091188D" w:rsidP="0091188D">
            <w:pPr>
              <w:pStyle w:val="ab"/>
            </w:pPr>
            <w:r w:rsidRPr="00BE7D22">
              <w:t>废水、废气、固体废物</w:t>
            </w:r>
          </w:p>
        </w:tc>
        <w:tc>
          <w:tcPr>
            <w:tcW w:w="440" w:type="pct"/>
            <w:vMerge/>
            <w:vAlign w:val="center"/>
          </w:tcPr>
          <w:p w14:paraId="3C467448" w14:textId="77777777" w:rsidR="0091188D" w:rsidRPr="00BE7D22" w:rsidRDefault="0091188D" w:rsidP="0091188D">
            <w:pPr>
              <w:pStyle w:val="ab"/>
            </w:pPr>
          </w:p>
        </w:tc>
      </w:tr>
      <w:tr w:rsidR="0091188D" w:rsidRPr="00BE7D22" w14:paraId="54A81001" w14:textId="77777777" w:rsidTr="002D4AF5">
        <w:trPr>
          <w:cantSplit/>
          <w:jc w:val="center"/>
        </w:trPr>
        <w:tc>
          <w:tcPr>
            <w:tcW w:w="204" w:type="pct"/>
            <w:vMerge/>
            <w:vAlign w:val="center"/>
          </w:tcPr>
          <w:p w14:paraId="54417DBA" w14:textId="77777777" w:rsidR="0091188D" w:rsidRPr="00BE7D22" w:rsidRDefault="0091188D" w:rsidP="0091188D">
            <w:pPr>
              <w:pStyle w:val="ab"/>
            </w:pPr>
          </w:p>
        </w:tc>
        <w:tc>
          <w:tcPr>
            <w:tcW w:w="866" w:type="pct"/>
            <w:gridSpan w:val="2"/>
            <w:vAlign w:val="center"/>
          </w:tcPr>
          <w:p w14:paraId="6F812B19" w14:textId="77777777" w:rsidR="0091188D" w:rsidRPr="00BE7D22" w:rsidRDefault="0091188D" w:rsidP="0091188D">
            <w:pPr>
              <w:pStyle w:val="ab"/>
            </w:pPr>
            <w:r w:rsidRPr="00BE7D22">
              <w:t>事故应急池</w:t>
            </w:r>
          </w:p>
        </w:tc>
        <w:tc>
          <w:tcPr>
            <w:tcW w:w="2972" w:type="pct"/>
            <w:vAlign w:val="center"/>
          </w:tcPr>
          <w:p w14:paraId="495F58D0" w14:textId="77777777" w:rsidR="0091188D" w:rsidRPr="00BE7D22" w:rsidRDefault="0091188D" w:rsidP="0091188D">
            <w:pPr>
              <w:pStyle w:val="ab"/>
              <w:jc w:val="left"/>
            </w:pPr>
            <w:r w:rsidRPr="00BE7D22">
              <w:t>1</w:t>
            </w:r>
            <w:r w:rsidRPr="00BE7D22">
              <w:t>座，有效容积</w:t>
            </w:r>
            <w:r w:rsidRPr="00BE7D22">
              <w:rPr>
                <w:rFonts w:hint="eastAsia"/>
              </w:rPr>
              <w:t>5</w:t>
            </w:r>
            <w:r w:rsidRPr="00BE7D22">
              <w:t>00m</w:t>
            </w:r>
            <w:r w:rsidRPr="00BE7D22">
              <w:rPr>
                <w:vertAlign w:val="superscript"/>
              </w:rPr>
              <w:t>3</w:t>
            </w:r>
            <w:r w:rsidRPr="00BE7D22">
              <w:t>，用于全厂事故情况下废水的收集、暂存</w:t>
            </w:r>
          </w:p>
        </w:tc>
        <w:tc>
          <w:tcPr>
            <w:tcW w:w="518" w:type="pct"/>
            <w:vAlign w:val="center"/>
          </w:tcPr>
          <w:p w14:paraId="69DF11C8" w14:textId="77777777" w:rsidR="0091188D" w:rsidRPr="00BE7D22" w:rsidRDefault="0091188D" w:rsidP="0091188D">
            <w:pPr>
              <w:pStyle w:val="ab"/>
            </w:pPr>
            <w:r w:rsidRPr="00BE7D22">
              <w:t>废水</w:t>
            </w:r>
          </w:p>
        </w:tc>
        <w:tc>
          <w:tcPr>
            <w:tcW w:w="440" w:type="pct"/>
            <w:vMerge/>
            <w:vAlign w:val="center"/>
          </w:tcPr>
          <w:p w14:paraId="2DBA06EA" w14:textId="77777777" w:rsidR="0091188D" w:rsidRPr="00BE7D22" w:rsidRDefault="0091188D" w:rsidP="0091188D">
            <w:pPr>
              <w:pStyle w:val="ab"/>
            </w:pPr>
          </w:p>
        </w:tc>
      </w:tr>
      <w:tr w:rsidR="0091188D" w:rsidRPr="00BE7D22" w14:paraId="1D9D1316" w14:textId="77777777" w:rsidTr="002D4AF5">
        <w:trPr>
          <w:cantSplit/>
          <w:jc w:val="center"/>
        </w:trPr>
        <w:tc>
          <w:tcPr>
            <w:tcW w:w="204" w:type="pct"/>
            <w:vMerge/>
            <w:vAlign w:val="center"/>
          </w:tcPr>
          <w:p w14:paraId="4E7ADDC4" w14:textId="77777777" w:rsidR="0091188D" w:rsidRPr="00BE7D22" w:rsidRDefault="0091188D" w:rsidP="0091188D">
            <w:pPr>
              <w:pStyle w:val="ab"/>
            </w:pPr>
          </w:p>
        </w:tc>
        <w:tc>
          <w:tcPr>
            <w:tcW w:w="866" w:type="pct"/>
            <w:gridSpan w:val="2"/>
            <w:vAlign w:val="center"/>
          </w:tcPr>
          <w:p w14:paraId="5A9A7527" w14:textId="77777777" w:rsidR="0091188D" w:rsidRPr="00BE7D22" w:rsidRDefault="0091188D" w:rsidP="0091188D">
            <w:pPr>
              <w:pStyle w:val="ab"/>
            </w:pPr>
            <w:proofErr w:type="gramStart"/>
            <w:r w:rsidRPr="00BE7D22">
              <w:rPr>
                <w:rFonts w:hint="eastAsia"/>
              </w:rPr>
              <w:t>危废暂存</w:t>
            </w:r>
            <w:proofErr w:type="gramEnd"/>
            <w:r w:rsidRPr="00BE7D22">
              <w:rPr>
                <w:rFonts w:hint="eastAsia"/>
              </w:rPr>
              <w:t>间</w:t>
            </w:r>
          </w:p>
        </w:tc>
        <w:tc>
          <w:tcPr>
            <w:tcW w:w="2972" w:type="pct"/>
            <w:vAlign w:val="center"/>
          </w:tcPr>
          <w:p w14:paraId="728D47E9" w14:textId="77777777" w:rsidR="0091188D" w:rsidRPr="00BE7D22" w:rsidRDefault="0091188D" w:rsidP="0091188D">
            <w:pPr>
              <w:pStyle w:val="ab"/>
              <w:jc w:val="left"/>
            </w:pPr>
            <w:r w:rsidRPr="00BE7D22">
              <w:rPr>
                <w:rFonts w:hint="eastAsia"/>
              </w:rPr>
              <w:t>1</w:t>
            </w:r>
            <w:r w:rsidRPr="00BE7D22">
              <w:rPr>
                <w:rFonts w:hint="eastAsia"/>
              </w:rPr>
              <w:t>座，占地面积</w:t>
            </w:r>
            <w:r w:rsidRPr="00BE7D22">
              <w:rPr>
                <w:rFonts w:hint="eastAsia"/>
              </w:rPr>
              <w:t>2</w:t>
            </w:r>
            <w:r w:rsidRPr="00BE7D22">
              <w:t>32.5</w:t>
            </w:r>
            <w:r w:rsidRPr="00BE7D22">
              <w:rPr>
                <w:rFonts w:hint="eastAsia"/>
              </w:rPr>
              <w:t>m</w:t>
            </w:r>
            <w:r w:rsidRPr="00BE7D22">
              <w:rPr>
                <w:vertAlign w:val="superscript"/>
              </w:rPr>
              <w:t>2</w:t>
            </w:r>
            <w:r w:rsidRPr="00BE7D22">
              <w:rPr>
                <w:rFonts w:hint="eastAsia"/>
              </w:rPr>
              <w:t>，</w:t>
            </w:r>
            <w:r w:rsidRPr="00BE7D22">
              <w:rPr>
                <w:rFonts w:hint="eastAsia"/>
                <w:szCs w:val="18"/>
              </w:rPr>
              <w:t>主要承担全厂危险废物暂存任务。</w:t>
            </w:r>
          </w:p>
        </w:tc>
        <w:tc>
          <w:tcPr>
            <w:tcW w:w="518" w:type="pct"/>
            <w:vAlign w:val="center"/>
          </w:tcPr>
          <w:p w14:paraId="310CA151" w14:textId="77777777" w:rsidR="0091188D" w:rsidRPr="00BE7D22" w:rsidRDefault="0091188D" w:rsidP="0091188D">
            <w:pPr>
              <w:pStyle w:val="ab"/>
            </w:pPr>
            <w:r w:rsidRPr="00BE7D22">
              <w:rPr>
                <w:rFonts w:hint="eastAsia"/>
              </w:rPr>
              <w:t>/</w:t>
            </w:r>
          </w:p>
        </w:tc>
        <w:tc>
          <w:tcPr>
            <w:tcW w:w="440" w:type="pct"/>
            <w:vMerge/>
            <w:vAlign w:val="center"/>
          </w:tcPr>
          <w:p w14:paraId="4C957B03" w14:textId="77777777" w:rsidR="0091188D" w:rsidRPr="00BE7D22" w:rsidRDefault="0091188D" w:rsidP="0091188D">
            <w:pPr>
              <w:pStyle w:val="ab"/>
            </w:pPr>
          </w:p>
        </w:tc>
      </w:tr>
      <w:tr w:rsidR="0091188D" w:rsidRPr="00BE7D22" w14:paraId="378AF237" w14:textId="77777777" w:rsidTr="002D4AF5">
        <w:trPr>
          <w:cantSplit/>
          <w:jc w:val="center"/>
        </w:trPr>
        <w:tc>
          <w:tcPr>
            <w:tcW w:w="204" w:type="pct"/>
            <w:vMerge/>
            <w:vAlign w:val="center"/>
          </w:tcPr>
          <w:p w14:paraId="2DF1E32C" w14:textId="77777777" w:rsidR="0091188D" w:rsidRPr="00BE7D22" w:rsidRDefault="0091188D" w:rsidP="0091188D">
            <w:pPr>
              <w:pStyle w:val="ab"/>
            </w:pPr>
          </w:p>
        </w:tc>
        <w:tc>
          <w:tcPr>
            <w:tcW w:w="866" w:type="pct"/>
            <w:gridSpan w:val="2"/>
            <w:vAlign w:val="center"/>
          </w:tcPr>
          <w:p w14:paraId="33A4E0F5" w14:textId="77777777" w:rsidR="0091188D" w:rsidRPr="00BE7D22" w:rsidRDefault="0091188D" w:rsidP="0091188D">
            <w:pPr>
              <w:pStyle w:val="ab"/>
            </w:pPr>
            <w:r w:rsidRPr="00BE7D22">
              <w:rPr>
                <w:rFonts w:hint="eastAsia"/>
              </w:rPr>
              <w:t>一般固废暂存库</w:t>
            </w:r>
          </w:p>
        </w:tc>
        <w:tc>
          <w:tcPr>
            <w:tcW w:w="2972" w:type="pct"/>
            <w:vAlign w:val="center"/>
          </w:tcPr>
          <w:p w14:paraId="5756E5E7" w14:textId="77777777" w:rsidR="0091188D" w:rsidRPr="00BE7D22" w:rsidRDefault="0091188D" w:rsidP="0091188D">
            <w:pPr>
              <w:pStyle w:val="ab"/>
              <w:jc w:val="left"/>
            </w:pPr>
            <w:r w:rsidRPr="00BE7D22">
              <w:rPr>
                <w:rFonts w:hint="eastAsia"/>
              </w:rPr>
              <w:t>1</w:t>
            </w:r>
            <w:r w:rsidRPr="00BE7D22">
              <w:rPr>
                <w:rFonts w:hint="eastAsia"/>
              </w:rPr>
              <w:t>座，占地面积</w:t>
            </w:r>
            <w:r w:rsidRPr="00BE7D22">
              <w:t>344.1</w:t>
            </w:r>
            <w:r w:rsidRPr="00BE7D22">
              <w:rPr>
                <w:rFonts w:hint="eastAsia"/>
              </w:rPr>
              <w:t>m</w:t>
            </w:r>
            <w:r w:rsidRPr="00BE7D22">
              <w:rPr>
                <w:vertAlign w:val="superscript"/>
              </w:rPr>
              <w:t>2</w:t>
            </w:r>
            <w:r w:rsidRPr="00BE7D22">
              <w:rPr>
                <w:rFonts w:hint="eastAsia"/>
              </w:rPr>
              <w:t>，</w:t>
            </w:r>
            <w:r w:rsidRPr="00BE7D22">
              <w:rPr>
                <w:rFonts w:hint="eastAsia"/>
                <w:szCs w:val="18"/>
              </w:rPr>
              <w:t>主要承担全厂一般固废的暂存任务。</w:t>
            </w:r>
          </w:p>
        </w:tc>
        <w:tc>
          <w:tcPr>
            <w:tcW w:w="518" w:type="pct"/>
            <w:vAlign w:val="center"/>
          </w:tcPr>
          <w:p w14:paraId="3BBEB306" w14:textId="77777777" w:rsidR="0091188D" w:rsidRPr="00BE7D22" w:rsidRDefault="0091188D" w:rsidP="0091188D">
            <w:pPr>
              <w:pStyle w:val="ab"/>
            </w:pPr>
            <w:r w:rsidRPr="00BE7D22">
              <w:rPr>
                <w:rFonts w:hint="eastAsia"/>
              </w:rPr>
              <w:t>/</w:t>
            </w:r>
          </w:p>
        </w:tc>
        <w:tc>
          <w:tcPr>
            <w:tcW w:w="440" w:type="pct"/>
            <w:vMerge/>
            <w:vAlign w:val="center"/>
          </w:tcPr>
          <w:p w14:paraId="1DE6BA6F" w14:textId="77777777" w:rsidR="0091188D" w:rsidRPr="00BE7D22" w:rsidRDefault="0091188D" w:rsidP="0091188D">
            <w:pPr>
              <w:pStyle w:val="ab"/>
            </w:pPr>
          </w:p>
        </w:tc>
      </w:tr>
      <w:tr w:rsidR="0091188D" w:rsidRPr="00BE7D22" w14:paraId="127F90BD" w14:textId="77777777" w:rsidTr="002D4AF5">
        <w:trPr>
          <w:cantSplit/>
          <w:jc w:val="center"/>
        </w:trPr>
        <w:tc>
          <w:tcPr>
            <w:tcW w:w="204" w:type="pct"/>
            <w:vMerge w:val="restart"/>
            <w:vAlign w:val="center"/>
          </w:tcPr>
          <w:p w14:paraId="687B032B" w14:textId="77777777" w:rsidR="0091188D" w:rsidRPr="00BE7D22" w:rsidRDefault="0091188D" w:rsidP="0091188D">
            <w:pPr>
              <w:pStyle w:val="ab"/>
            </w:pPr>
            <w:r w:rsidRPr="00BE7D22">
              <w:t>办公生活设施</w:t>
            </w:r>
          </w:p>
        </w:tc>
        <w:tc>
          <w:tcPr>
            <w:tcW w:w="866" w:type="pct"/>
            <w:gridSpan w:val="2"/>
            <w:vAlign w:val="center"/>
          </w:tcPr>
          <w:p w14:paraId="523564A2" w14:textId="77777777" w:rsidR="0091188D" w:rsidRPr="00BE7D22" w:rsidRDefault="0091188D" w:rsidP="0091188D">
            <w:pPr>
              <w:pStyle w:val="ab"/>
            </w:pPr>
            <w:r w:rsidRPr="00BE7D22">
              <w:rPr>
                <w:rFonts w:hint="eastAsia"/>
              </w:rPr>
              <w:t>综合楼</w:t>
            </w:r>
          </w:p>
        </w:tc>
        <w:tc>
          <w:tcPr>
            <w:tcW w:w="2972" w:type="pct"/>
            <w:vAlign w:val="center"/>
          </w:tcPr>
          <w:p w14:paraId="656276C9" w14:textId="77777777" w:rsidR="0091188D" w:rsidRPr="00BE7D22" w:rsidRDefault="0091188D" w:rsidP="0091188D">
            <w:pPr>
              <w:pStyle w:val="ab"/>
              <w:jc w:val="left"/>
            </w:pPr>
            <w:r w:rsidRPr="00BE7D22">
              <w:rPr>
                <w:rFonts w:hint="eastAsia"/>
              </w:rPr>
              <w:t>6</w:t>
            </w:r>
            <w:r w:rsidRPr="00BE7D22">
              <w:rPr>
                <w:rFonts w:hint="eastAsia"/>
              </w:rPr>
              <w:t>层</w:t>
            </w:r>
            <w:r w:rsidRPr="00BE7D22">
              <w:t>，占地面积</w:t>
            </w:r>
            <w:r w:rsidRPr="00BE7D22">
              <w:t>879.36m</w:t>
            </w:r>
            <w:r w:rsidRPr="00BE7D22">
              <w:rPr>
                <w:vertAlign w:val="superscript"/>
              </w:rPr>
              <w:t>2</w:t>
            </w:r>
            <w:r w:rsidRPr="00BE7D22">
              <w:t>，高</w:t>
            </w:r>
            <w:r w:rsidRPr="00BE7D22">
              <w:t>24m</w:t>
            </w:r>
            <w:r w:rsidRPr="00BE7D22">
              <w:t>，主要</w:t>
            </w:r>
            <w:r w:rsidRPr="00BE7D22">
              <w:rPr>
                <w:rFonts w:hint="eastAsia"/>
              </w:rPr>
              <w:t>用于企业技术、研发、办公</w:t>
            </w:r>
            <w:r w:rsidRPr="00BE7D22">
              <w:t>等</w:t>
            </w:r>
          </w:p>
        </w:tc>
        <w:tc>
          <w:tcPr>
            <w:tcW w:w="518" w:type="pct"/>
            <w:vMerge w:val="restart"/>
            <w:vAlign w:val="center"/>
          </w:tcPr>
          <w:p w14:paraId="0D73F85B" w14:textId="77777777" w:rsidR="0091188D" w:rsidRPr="00BE7D22" w:rsidRDefault="0091188D" w:rsidP="0091188D">
            <w:pPr>
              <w:pStyle w:val="ab"/>
            </w:pPr>
            <w:r w:rsidRPr="00BE7D22">
              <w:t>生活污水、生活垃圾、噪声</w:t>
            </w:r>
          </w:p>
        </w:tc>
        <w:tc>
          <w:tcPr>
            <w:tcW w:w="440" w:type="pct"/>
            <w:vMerge/>
            <w:vAlign w:val="center"/>
          </w:tcPr>
          <w:p w14:paraId="350B6DC9" w14:textId="77777777" w:rsidR="0091188D" w:rsidRPr="00BE7D22" w:rsidRDefault="0091188D" w:rsidP="0091188D">
            <w:pPr>
              <w:pStyle w:val="ab"/>
            </w:pPr>
          </w:p>
        </w:tc>
      </w:tr>
      <w:tr w:rsidR="0091188D" w:rsidRPr="00BE7D22" w14:paraId="01DFC47E" w14:textId="77777777" w:rsidTr="002D4AF5">
        <w:trPr>
          <w:cantSplit/>
          <w:jc w:val="center"/>
        </w:trPr>
        <w:tc>
          <w:tcPr>
            <w:tcW w:w="204" w:type="pct"/>
            <w:vMerge/>
            <w:vAlign w:val="center"/>
          </w:tcPr>
          <w:p w14:paraId="42E05889" w14:textId="77777777" w:rsidR="0091188D" w:rsidRPr="00BE7D22" w:rsidRDefault="0091188D" w:rsidP="0091188D">
            <w:pPr>
              <w:pStyle w:val="ab"/>
            </w:pPr>
          </w:p>
        </w:tc>
        <w:tc>
          <w:tcPr>
            <w:tcW w:w="866" w:type="pct"/>
            <w:gridSpan w:val="2"/>
            <w:vAlign w:val="center"/>
          </w:tcPr>
          <w:p w14:paraId="33B14A40" w14:textId="77777777" w:rsidR="0091188D" w:rsidRPr="00BE7D22" w:rsidRDefault="0091188D" w:rsidP="0091188D">
            <w:pPr>
              <w:pStyle w:val="ab"/>
            </w:pPr>
            <w:r w:rsidRPr="00BE7D22">
              <w:rPr>
                <w:rFonts w:hint="eastAsia"/>
              </w:rPr>
              <w:t>门卫</w:t>
            </w:r>
          </w:p>
        </w:tc>
        <w:tc>
          <w:tcPr>
            <w:tcW w:w="2972" w:type="pct"/>
            <w:vAlign w:val="center"/>
          </w:tcPr>
          <w:p w14:paraId="337A41DB" w14:textId="77777777" w:rsidR="0091188D" w:rsidRPr="00BE7D22" w:rsidRDefault="0091188D" w:rsidP="0091188D">
            <w:pPr>
              <w:pStyle w:val="ab"/>
              <w:jc w:val="left"/>
            </w:pPr>
            <w:r w:rsidRPr="00BE7D22">
              <w:rPr>
                <w:rFonts w:hint="eastAsia"/>
              </w:rPr>
              <w:t>1</w:t>
            </w:r>
            <w:r w:rsidRPr="00BE7D22">
              <w:rPr>
                <w:rFonts w:hint="eastAsia"/>
              </w:rPr>
              <w:t>层，占地面积</w:t>
            </w:r>
            <w:r w:rsidRPr="00BE7D22">
              <w:t>330.96m²</w:t>
            </w:r>
            <w:r w:rsidRPr="00BE7D22">
              <w:rPr>
                <w:rFonts w:hint="eastAsia"/>
              </w:rPr>
              <w:t>，高</w:t>
            </w:r>
            <w:r w:rsidRPr="00BE7D22">
              <w:rPr>
                <w:rFonts w:hint="eastAsia"/>
              </w:rPr>
              <w:t>7</w:t>
            </w:r>
            <w:r w:rsidRPr="00BE7D22">
              <w:t>.5</w:t>
            </w:r>
            <w:r w:rsidRPr="00BE7D22">
              <w:rPr>
                <w:rFonts w:hint="eastAsia"/>
              </w:rPr>
              <w:t>，</w:t>
            </w:r>
            <w:r w:rsidRPr="00BE7D22">
              <w:t>主要负责主要出入口、物流出入口和消防出入口的监控任务</w:t>
            </w:r>
          </w:p>
        </w:tc>
        <w:tc>
          <w:tcPr>
            <w:tcW w:w="518" w:type="pct"/>
            <w:vMerge/>
            <w:vAlign w:val="center"/>
          </w:tcPr>
          <w:p w14:paraId="743D48C5" w14:textId="77777777" w:rsidR="0091188D" w:rsidRPr="00BE7D22" w:rsidRDefault="0091188D" w:rsidP="0091188D">
            <w:pPr>
              <w:pStyle w:val="ab"/>
            </w:pPr>
          </w:p>
        </w:tc>
        <w:tc>
          <w:tcPr>
            <w:tcW w:w="440" w:type="pct"/>
            <w:vMerge/>
            <w:vAlign w:val="center"/>
          </w:tcPr>
          <w:p w14:paraId="6E1DA214" w14:textId="77777777" w:rsidR="0091188D" w:rsidRPr="00BE7D22" w:rsidRDefault="0091188D" w:rsidP="0091188D">
            <w:pPr>
              <w:pStyle w:val="ab"/>
            </w:pPr>
          </w:p>
        </w:tc>
      </w:tr>
    </w:tbl>
    <w:p w14:paraId="363A92DE" w14:textId="77777777" w:rsidR="0091188D" w:rsidRPr="0091188D" w:rsidRDefault="0091188D" w:rsidP="0091188D">
      <w:pPr>
        <w:ind w:firstLine="480"/>
      </w:pPr>
    </w:p>
    <w:p w14:paraId="261A0D0E" w14:textId="77777777" w:rsidR="008146B4" w:rsidRPr="0091188D" w:rsidRDefault="008146B4">
      <w:pPr>
        <w:ind w:firstLine="480"/>
        <w:sectPr w:rsidR="008146B4" w:rsidRPr="0091188D" w:rsidSect="008146B4">
          <w:pgSz w:w="16838" w:h="11906" w:orient="landscape"/>
          <w:pgMar w:top="1800" w:right="1440" w:bottom="1800" w:left="1440" w:header="851" w:footer="992" w:gutter="0"/>
          <w:cols w:space="425"/>
          <w:docGrid w:type="lines" w:linePitch="326"/>
        </w:sectPr>
      </w:pPr>
    </w:p>
    <w:p w14:paraId="234330EE" w14:textId="5AEB5334" w:rsidR="00341AC9" w:rsidRDefault="00341AC9" w:rsidP="00341AC9">
      <w:pPr>
        <w:spacing w:line="440" w:lineRule="exact"/>
        <w:ind w:firstLine="482"/>
        <w:rPr>
          <w:b/>
        </w:rPr>
      </w:pPr>
      <w:r>
        <w:rPr>
          <w:b/>
        </w:rPr>
        <w:lastRenderedPageBreak/>
        <w:t>3</w:t>
      </w:r>
      <w:r>
        <w:rPr>
          <w:rFonts w:hint="eastAsia"/>
          <w:b/>
        </w:rPr>
        <w:t>、产业政策符合性</w:t>
      </w:r>
    </w:p>
    <w:p w14:paraId="11307266" w14:textId="77777777" w:rsidR="00341AC9" w:rsidRPr="00BE7D22" w:rsidRDefault="00341AC9" w:rsidP="00341AC9">
      <w:pPr>
        <w:ind w:firstLine="480"/>
      </w:pPr>
      <w:r w:rsidRPr="00BE7D22">
        <w:rPr>
          <w:rFonts w:hint="eastAsia"/>
        </w:rPr>
        <w:t>本项目为通用设备制造项目，项目产品为水膜组件，</w:t>
      </w:r>
      <w:r w:rsidRPr="00BE7D22">
        <w:t>属于《产业结构调整指导目录》（</w:t>
      </w:r>
      <w:r w:rsidRPr="00BE7D22">
        <w:t>2019</w:t>
      </w:r>
      <w:r w:rsidRPr="00BE7D22">
        <w:t>年本）中</w:t>
      </w:r>
      <w:r w:rsidRPr="00BE7D22">
        <w:t>“</w:t>
      </w:r>
      <w:r w:rsidRPr="00BE7D22">
        <w:rPr>
          <w:rFonts w:hint="eastAsia"/>
        </w:rPr>
        <w:t>允许类</w:t>
      </w:r>
      <w:r w:rsidRPr="00BE7D22">
        <w:t>”</w:t>
      </w:r>
      <w:r w:rsidRPr="00BE7D22">
        <w:rPr>
          <w:rFonts w:hint="eastAsia"/>
        </w:rPr>
        <w:t>，绵竹市行政</w:t>
      </w:r>
      <w:proofErr w:type="gramStart"/>
      <w:r w:rsidRPr="00BE7D22">
        <w:rPr>
          <w:rFonts w:hint="eastAsia"/>
        </w:rPr>
        <w:t>审批局</w:t>
      </w:r>
      <w:proofErr w:type="gramEnd"/>
      <w:r w:rsidRPr="00BE7D22">
        <w:rPr>
          <w:szCs w:val="24"/>
        </w:rPr>
        <w:t>以《四川省固定资产投资项目备案表》（</w:t>
      </w:r>
      <w:r w:rsidRPr="00BE7D22">
        <w:rPr>
          <w:rFonts w:hint="eastAsia"/>
          <w:szCs w:val="24"/>
        </w:rPr>
        <w:t>川投资备【</w:t>
      </w:r>
      <w:r w:rsidRPr="00BE7D22">
        <w:rPr>
          <w:rFonts w:hint="eastAsia"/>
          <w:szCs w:val="24"/>
        </w:rPr>
        <w:t>2306-510683-04-01-959332</w:t>
      </w:r>
      <w:r w:rsidRPr="00BE7D22">
        <w:rPr>
          <w:rFonts w:hint="eastAsia"/>
          <w:szCs w:val="24"/>
        </w:rPr>
        <w:t>】</w:t>
      </w:r>
      <w:r w:rsidRPr="00BE7D22">
        <w:rPr>
          <w:rFonts w:hint="eastAsia"/>
          <w:szCs w:val="24"/>
        </w:rPr>
        <w:t>FGQB-0252</w:t>
      </w:r>
      <w:r w:rsidRPr="00BE7D22">
        <w:rPr>
          <w:rFonts w:hint="eastAsia"/>
          <w:szCs w:val="24"/>
        </w:rPr>
        <w:t>号</w:t>
      </w:r>
      <w:r w:rsidRPr="00BE7D22">
        <w:rPr>
          <w:szCs w:val="24"/>
        </w:rPr>
        <w:t>）予以备案，明确了本项目</w:t>
      </w:r>
      <w:r w:rsidRPr="00BE7D22">
        <w:rPr>
          <w:szCs w:val="24"/>
        </w:rPr>
        <w:t>“</w:t>
      </w:r>
      <w:r w:rsidRPr="00BE7D22">
        <w:rPr>
          <w:i/>
          <w:iCs/>
          <w:szCs w:val="24"/>
        </w:rPr>
        <w:t>属于</w:t>
      </w:r>
      <w:r w:rsidRPr="00BE7D22">
        <w:rPr>
          <w:rFonts w:hint="eastAsia"/>
          <w:i/>
          <w:iCs/>
          <w:szCs w:val="24"/>
        </w:rPr>
        <w:t>未</w:t>
      </w:r>
      <w:r w:rsidRPr="00BE7D22">
        <w:rPr>
          <w:i/>
          <w:iCs/>
          <w:szCs w:val="24"/>
        </w:rPr>
        <w:t>列入《产业结构调整指导目录》的</w:t>
      </w:r>
      <w:r w:rsidRPr="00BE7D22">
        <w:rPr>
          <w:rFonts w:hint="eastAsia"/>
          <w:i/>
          <w:iCs/>
          <w:szCs w:val="24"/>
        </w:rPr>
        <w:t>允许</w:t>
      </w:r>
      <w:r w:rsidRPr="00BE7D22">
        <w:rPr>
          <w:i/>
          <w:iCs/>
          <w:szCs w:val="24"/>
        </w:rPr>
        <w:t>类项目</w:t>
      </w:r>
      <w:r w:rsidRPr="00BE7D22">
        <w:rPr>
          <w:szCs w:val="24"/>
        </w:rPr>
        <w:t>”</w:t>
      </w:r>
      <w:r w:rsidRPr="00BE7D22">
        <w:rPr>
          <w:bCs/>
        </w:rPr>
        <w:t>。</w:t>
      </w:r>
    </w:p>
    <w:p w14:paraId="6DD01300" w14:textId="7A2E273F" w:rsidR="00341AC9" w:rsidRDefault="00341AC9" w:rsidP="00341AC9">
      <w:pPr>
        <w:spacing w:line="440" w:lineRule="exact"/>
        <w:ind w:firstLine="482"/>
        <w:rPr>
          <w:b/>
        </w:rPr>
      </w:pPr>
      <w:r>
        <w:rPr>
          <w:b/>
        </w:rPr>
        <w:t>4</w:t>
      </w:r>
      <w:r>
        <w:rPr>
          <w:rFonts w:hint="eastAsia"/>
          <w:b/>
        </w:rPr>
        <w:t>、“三线一单”符合性</w:t>
      </w:r>
    </w:p>
    <w:p w14:paraId="568BA512" w14:textId="4CDCAF3B" w:rsidR="00341AC9" w:rsidRDefault="00341AC9" w:rsidP="00341AC9">
      <w:pPr>
        <w:ind w:firstLine="480"/>
      </w:pPr>
      <w:r>
        <w:rPr>
          <w:rFonts w:hint="eastAsia"/>
        </w:rPr>
        <w:t>本</w:t>
      </w:r>
      <w:r>
        <w:t>项目位于</w:t>
      </w:r>
      <w:r w:rsidRPr="00BE7D22">
        <w:rPr>
          <w:rFonts w:hint="eastAsia"/>
        </w:rPr>
        <w:t>绵竹高新技术产业园区</w:t>
      </w:r>
      <w:r w:rsidRPr="00F951AB">
        <w:t>，</w:t>
      </w:r>
      <w:r>
        <w:t>不在</w:t>
      </w:r>
      <w:r>
        <w:rPr>
          <w:rFonts w:hint="eastAsia"/>
        </w:rPr>
        <w:t>德阳</w:t>
      </w:r>
      <w:r>
        <w:t>市生态空间的</w:t>
      </w:r>
      <w:r>
        <w:rPr>
          <w:rFonts w:hint="eastAsia"/>
        </w:rPr>
        <w:t>“</w:t>
      </w:r>
      <w:r>
        <w:t>生态保护红线</w:t>
      </w:r>
      <w:r>
        <w:rPr>
          <w:rFonts w:hint="eastAsia"/>
        </w:rPr>
        <w:t>”和“一般生态管控区法定保护地、其他保护地”</w:t>
      </w:r>
      <w:r>
        <w:t>范围内，符合四川省生态保护红</w:t>
      </w:r>
      <w:proofErr w:type="gramStart"/>
      <w:r>
        <w:t>线相关</w:t>
      </w:r>
      <w:proofErr w:type="gramEnd"/>
      <w:r>
        <w:t>要求。</w:t>
      </w:r>
    </w:p>
    <w:p w14:paraId="46488685" w14:textId="0B1DCE33" w:rsidR="00341AC9" w:rsidRPr="007B4443" w:rsidRDefault="00341AC9" w:rsidP="00341AC9">
      <w:pPr>
        <w:pStyle w:val="ac"/>
        <w:spacing w:line="520" w:lineRule="exact"/>
        <w:ind w:leftChars="0" w:left="0" w:firstLineChars="200" w:firstLine="480"/>
        <w:rPr>
          <w:kern w:val="0"/>
          <w:sz w:val="24"/>
        </w:rPr>
      </w:pPr>
      <w:r w:rsidRPr="007B4443">
        <w:rPr>
          <w:rFonts w:hint="eastAsia"/>
          <w:kern w:val="0"/>
          <w:sz w:val="24"/>
        </w:rPr>
        <w:t>本项</w:t>
      </w:r>
      <w:r w:rsidRPr="00CB0885">
        <w:rPr>
          <w:rFonts w:cstheme="minorBidi" w:hint="eastAsia"/>
          <w:sz w:val="24"/>
          <w:szCs w:val="22"/>
        </w:rPr>
        <w:t>目位于</w:t>
      </w:r>
      <w:r w:rsidR="00CB0885" w:rsidRPr="00CB0885">
        <w:rPr>
          <w:rFonts w:cstheme="minorBidi" w:hint="eastAsia"/>
          <w:sz w:val="24"/>
          <w:szCs w:val="22"/>
        </w:rPr>
        <w:t>德阳市绵竹市环境综合管控单元工业重点管控单元</w:t>
      </w:r>
      <w:r w:rsidRPr="00CB0885">
        <w:rPr>
          <w:rFonts w:cstheme="minorBidi" w:hint="eastAsia"/>
          <w:sz w:val="24"/>
          <w:szCs w:val="22"/>
        </w:rPr>
        <w:t>，根据四川省生态环境厅“三线一单”应用平台导出的《四川省“三线一单”符合性分析报告》，并结合四川省生态环境厅发布的《项目环评“三线一单”符合符合性分析技术要点（试行）》，项目在空间布局约束、污染物排放管</w:t>
      </w:r>
      <w:r w:rsidRPr="007B4443">
        <w:rPr>
          <w:rFonts w:hint="eastAsia"/>
          <w:kern w:val="0"/>
          <w:sz w:val="24"/>
        </w:rPr>
        <w:t>控、环境风险防控、资源开发效率等方面均符合四川省“三线一单”的管控要求。</w:t>
      </w:r>
    </w:p>
    <w:p w14:paraId="07D5B36B" w14:textId="0B37255B" w:rsidR="00CB0885" w:rsidRDefault="00CB0885" w:rsidP="00CB0885">
      <w:pPr>
        <w:spacing w:line="440" w:lineRule="exact"/>
        <w:ind w:firstLine="482"/>
        <w:rPr>
          <w:b/>
        </w:rPr>
      </w:pPr>
      <w:r>
        <w:rPr>
          <w:b/>
        </w:rPr>
        <w:t>5</w:t>
      </w:r>
      <w:r>
        <w:rPr>
          <w:rFonts w:hint="eastAsia"/>
          <w:b/>
        </w:rPr>
        <w:t>、规划符合性</w:t>
      </w:r>
    </w:p>
    <w:p w14:paraId="6F132CB5" w14:textId="154B83EE" w:rsidR="00CB0885" w:rsidRDefault="00CB0885" w:rsidP="00CB0885">
      <w:pPr>
        <w:ind w:firstLine="480"/>
        <w:rPr>
          <w:kern w:val="0"/>
        </w:rPr>
      </w:pPr>
      <w:r>
        <w:rPr>
          <w:rFonts w:hint="eastAsia"/>
          <w:kern w:val="0"/>
        </w:rPr>
        <w:t>项目选址位于</w:t>
      </w:r>
      <w:r w:rsidRPr="00BE7D22">
        <w:rPr>
          <w:rFonts w:hint="eastAsia"/>
        </w:rPr>
        <w:t>绵竹高新技术产业园区</w:t>
      </w:r>
      <w:r>
        <w:rPr>
          <w:rFonts w:hint="eastAsia"/>
        </w:rPr>
        <w:t>，</w:t>
      </w:r>
      <w:r>
        <w:rPr>
          <w:rFonts w:hint="eastAsia"/>
          <w:kern w:val="0"/>
        </w:rPr>
        <w:t>厂址周边主要为园区工业企业及待开发用地，项目用地属于工业用地。因此，本项目选址符合规划要求。</w:t>
      </w:r>
    </w:p>
    <w:p w14:paraId="4DA70B79" w14:textId="63BEB3E6" w:rsidR="00CB0885" w:rsidRDefault="00CB0885" w:rsidP="00CB0885">
      <w:pPr>
        <w:ind w:firstLine="480"/>
      </w:pPr>
      <w:r>
        <w:rPr>
          <w:bCs/>
        </w:rPr>
        <w:t>经分析，项目建设</w:t>
      </w:r>
      <w:r>
        <w:rPr>
          <w:kern w:val="0"/>
        </w:rPr>
        <w:t>符合</w:t>
      </w:r>
      <w:r w:rsidRPr="00BE7D22">
        <w:rPr>
          <w:rFonts w:hint="eastAsia"/>
        </w:rPr>
        <w:t>绵竹高新技术产业园区</w:t>
      </w:r>
      <w:r w:rsidRPr="0021227A">
        <w:t>产业定位、环保要求及清洁生产等要求。因此，项目的建设符合</w:t>
      </w:r>
      <w:r w:rsidRPr="00BE7D22">
        <w:rPr>
          <w:rFonts w:hint="eastAsia"/>
        </w:rPr>
        <w:t>绵竹高新技术产业园区</w:t>
      </w:r>
      <w:r w:rsidRPr="0021227A">
        <w:t>规划环评</w:t>
      </w:r>
      <w:r w:rsidRPr="0021227A">
        <w:rPr>
          <w:rFonts w:hint="eastAsia"/>
        </w:rPr>
        <w:t>要求</w:t>
      </w:r>
      <w:r w:rsidRPr="0021227A">
        <w:t>。</w:t>
      </w:r>
    </w:p>
    <w:p w14:paraId="64C51C58" w14:textId="322D594F" w:rsidR="00CB0885" w:rsidRDefault="00CB0885" w:rsidP="00CB0885">
      <w:pPr>
        <w:spacing w:line="440" w:lineRule="exact"/>
        <w:ind w:firstLine="482"/>
        <w:rPr>
          <w:b/>
        </w:rPr>
      </w:pPr>
      <w:r>
        <w:rPr>
          <w:b/>
        </w:rPr>
        <w:t>6</w:t>
      </w:r>
      <w:r>
        <w:rPr>
          <w:rFonts w:hint="eastAsia"/>
          <w:b/>
        </w:rPr>
        <w:t>、选址合理性</w:t>
      </w:r>
    </w:p>
    <w:p w14:paraId="17AC7B07" w14:textId="3EE482A6" w:rsidR="00BE35E9" w:rsidRDefault="00CB0885">
      <w:pPr>
        <w:ind w:firstLine="480"/>
        <w:rPr>
          <w:bCs/>
        </w:rPr>
      </w:pPr>
      <w:r w:rsidRPr="00BE7D22">
        <w:t>本项目符合</w:t>
      </w:r>
      <w:r w:rsidRPr="00BE7D22">
        <w:rPr>
          <w:rFonts w:hint="eastAsia"/>
        </w:rPr>
        <w:t>绵竹高新技术产业园区</w:t>
      </w:r>
      <w:r w:rsidRPr="00BE7D22">
        <w:t>规划及规划环评要求；项目评价范围内无自然保护区、风景名胜区、集中式饮用水源保护区、遗产地、文物保护单位等特殊环境敏感区；在项目划定的卫生防护距离内无居民、学校、医院等敏感目标，项目与周边环境相容；预测结果表明，项目建成后对区域环境影响很小，不会改变区域环境功能现状，区域环境能够承受</w:t>
      </w:r>
      <w:r>
        <w:rPr>
          <w:rFonts w:hint="eastAsia"/>
        </w:rPr>
        <w:t>，</w:t>
      </w:r>
      <w:r>
        <w:rPr>
          <w:bCs/>
        </w:rPr>
        <w:t>项目选址合理可行</w:t>
      </w:r>
      <w:r>
        <w:rPr>
          <w:rFonts w:hint="eastAsia"/>
          <w:bCs/>
        </w:rPr>
        <w:t>。</w:t>
      </w:r>
    </w:p>
    <w:p w14:paraId="5F2FC09B" w14:textId="77777777" w:rsidR="00CB0885" w:rsidRDefault="00CB0885">
      <w:pPr>
        <w:ind w:firstLine="480"/>
        <w:rPr>
          <w:bCs/>
        </w:rPr>
      </w:pPr>
    </w:p>
    <w:p w14:paraId="22D06CDB" w14:textId="77777777" w:rsidR="00CB0885" w:rsidRDefault="00CB0885" w:rsidP="00CB0885">
      <w:pPr>
        <w:spacing w:line="440" w:lineRule="exact"/>
        <w:ind w:firstLineChars="0" w:firstLine="0"/>
        <w:outlineLvl w:val="0"/>
        <w:rPr>
          <w:rFonts w:ascii="宋体" w:hAnsi="宋体"/>
          <w:b/>
        </w:rPr>
      </w:pPr>
      <w:bookmarkStart w:id="3" w:name="_Toc9975"/>
      <w:r>
        <w:rPr>
          <w:rFonts w:ascii="宋体" w:hAnsi="宋体" w:hint="eastAsia"/>
          <w:b/>
        </w:rPr>
        <w:lastRenderedPageBreak/>
        <w:t>二、评价区域环境质量现状</w:t>
      </w:r>
      <w:bookmarkEnd w:id="3"/>
    </w:p>
    <w:p w14:paraId="30ECE108" w14:textId="77777777" w:rsidR="00CB0885" w:rsidRDefault="00CB0885" w:rsidP="00CB0885">
      <w:pPr>
        <w:ind w:firstLine="480"/>
      </w:pPr>
      <w:r>
        <w:rPr>
          <w:rFonts w:hint="eastAsia"/>
        </w:rPr>
        <w:t>现状监测结果表明：</w:t>
      </w:r>
    </w:p>
    <w:p w14:paraId="17F77827" w14:textId="77777777" w:rsidR="00CB0885" w:rsidRPr="00BE7D22" w:rsidRDefault="00CB0885" w:rsidP="00CB0885">
      <w:pPr>
        <w:ind w:firstLine="480"/>
      </w:pPr>
      <w:r w:rsidRPr="00BE7D22">
        <w:t xml:space="preserve">① </w:t>
      </w:r>
      <w:r w:rsidRPr="00BE7D22">
        <w:rPr>
          <w:rFonts w:hint="eastAsia"/>
        </w:rPr>
        <w:t>2022</w:t>
      </w:r>
      <w:r w:rsidRPr="00BE7D22">
        <w:rPr>
          <w:rFonts w:hint="eastAsia"/>
        </w:rPr>
        <w:t>年</w:t>
      </w:r>
      <w:r w:rsidRPr="00BE7D22">
        <w:t>马尾河观鱼大桥断面各检测因子均满足《地表水环境质量标准》（</w:t>
      </w:r>
      <w:r w:rsidRPr="00BE7D22">
        <w:t>GB3838-2002</w:t>
      </w:r>
      <w:r w:rsidRPr="00BE7D22">
        <w:t>）</w:t>
      </w:r>
      <w:r w:rsidRPr="00BE7D22">
        <w:t>III</w:t>
      </w:r>
      <w:r w:rsidRPr="00BE7D22">
        <w:t>类水域标准要求。</w:t>
      </w:r>
    </w:p>
    <w:p w14:paraId="0BC93721" w14:textId="77777777" w:rsidR="00CB0885" w:rsidRPr="00BE7D22" w:rsidRDefault="00CB0885" w:rsidP="00CB0885">
      <w:pPr>
        <w:ind w:firstLine="480"/>
      </w:pPr>
      <w:r w:rsidRPr="00BE7D22">
        <w:t xml:space="preserve">② </w:t>
      </w:r>
      <w:r w:rsidRPr="00BE7D22">
        <w:t>评价区域内各监测点的监测因子中</w:t>
      </w:r>
      <w:r w:rsidRPr="00BE7D22">
        <w:rPr>
          <w:rFonts w:hint="eastAsia"/>
        </w:rPr>
        <w:t>总硬度、</w:t>
      </w:r>
      <w:r w:rsidRPr="00BE7D22">
        <w:t>菌落总数和总大肠菌群普遍存在超标</w:t>
      </w:r>
      <w:r w:rsidRPr="00BE7D22">
        <w:rPr>
          <w:rFonts w:hint="eastAsia"/>
        </w:rPr>
        <w:t>，</w:t>
      </w:r>
      <w:r w:rsidRPr="00BE7D22">
        <w:t>其余各监测点各监测因子均能够满足《地下水质量标准》（</w:t>
      </w:r>
      <w:r w:rsidRPr="00BE7D22">
        <w:t>GB/T14848-2017</w:t>
      </w:r>
      <w:r w:rsidRPr="00BE7D22">
        <w:t>）</w:t>
      </w:r>
      <w:r w:rsidRPr="00BE7D22">
        <w:t>III</w:t>
      </w:r>
      <w:r w:rsidRPr="00BE7D22">
        <w:t>类水质标准要求。</w:t>
      </w:r>
    </w:p>
    <w:p w14:paraId="4154A0FD" w14:textId="77777777" w:rsidR="00CB0885" w:rsidRPr="00BE7D22" w:rsidRDefault="00CB0885" w:rsidP="00CB0885">
      <w:pPr>
        <w:ind w:firstLine="480"/>
      </w:pPr>
      <w:r w:rsidRPr="00BE7D22">
        <w:t xml:space="preserve">③ </w:t>
      </w:r>
      <w:r w:rsidRPr="00BE7D22">
        <w:t>区域大气环境基本因子均达标，属于达标区；现状监测各评价因子均满足《环境影响评价技术导则</w:t>
      </w:r>
      <w:r w:rsidRPr="00BE7D22">
        <w:t xml:space="preserve"> </w:t>
      </w:r>
      <w:r w:rsidRPr="00BE7D22">
        <w:t>大气环境》（</w:t>
      </w:r>
      <w:r w:rsidRPr="00BE7D22">
        <w:t>HJ2.2-2018</w:t>
      </w:r>
      <w:r w:rsidRPr="00BE7D22">
        <w:t>）附录</w:t>
      </w:r>
      <w:r w:rsidRPr="00BE7D22">
        <w:t>D</w:t>
      </w:r>
      <w:r w:rsidRPr="00BE7D22">
        <w:t>参考限值要求，表明区域大气环境总体较好。</w:t>
      </w:r>
    </w:p>
    <w:p w14:paraId="66B0E5FF" w14:textId="77777777" w:rsidR="00CB0885" w:rsidRPr="00BE7D22" w:rsidRDefault="00CB0885" w:rsidP="00CB0885">
      <w:pPr>
        <w:ind w:firstLine="480"/>
      </w:pPr>
      <w:r w:rsidRPr="00BE7D22">
        <w:t xml:space="preserve">④ </w:t>
      </w:r>
      <w:r w:rsidRPr="00BE7D22">
        <w:t>项目厂界噪声监测点的昼间、夜间噪声均满足《声环境质量标准》（</w:t>
      </w:r>
      <w:r w:rsidRPr="00BE7D22">
        <w:t>GB3096-2008</w:t>
      </w:r>
      <w:r w:rsidRPr="00BE7D22">
        <w:t>）中</w:t>
      </w:r>
      <w:r w:rsidRPr="00BE7D22">
        <w:t>3</w:t>
      </w:r>
      <w:r w:rsidRPr="00BE7D22">
        <w:t>类标准要求，表明评价区域声学环境质量现状良好。</w:t>
      </w:r>
    </w:p>
    <w:p w14:paraId="2608F2A1" w14:textId="4139BB85" w:rsidR="00CB0885" w:rsidRDefault="00CB0885" w:rsidP="00CB0885">
      <w:pPr>
        <w:ind w:firstLine="480"/>
      </w:pPr>
      <w:r w:rsidRPr="00BE7D22">
        <w:t xml:space="preserve">⑤ </w:t>
      </w:r>
      <w:r w:rsidRPr="00BE7D22">
        <w:t>现状监测结果表明，评价区域土壤样品中各监测因子均满足《土壤环境质量</w:t>
      </w:r>
      <w:r w:rsidRPr="00BE7D22">
        <w:t xml:space="preserve"> </w:t>
      </w:r>
      <w:r w:rsidRPr="00BE7D22">
        <w:t>建设用地土壤污染风险管控标准（试行）》（</w:t>
      </w:r>
      <w:r w:rsidRPr="00BE7D22">
        <w:t>GB36600-2018</w:t>
      </w:r>
      <w:r w:rsidRPr="00BE7D22">
        <w:t>）</w:t>
      </w:r>
      <w:r w:rsidRPr="00BE7D22">
        <w:rPr>
          <w:rFonts w:hint="eastAsia"/>
        </w:rPr>
        <w:t>、《四川省建设用地土壤污染风险管控标准》（</w:t>
      </w:r>
      <w:r w:rsidRPr="00BE7D22">
        <w:rPr>
          <w:rFonts w:hint="eastAsia"/>
        </w:rPr>
        <w:t>DB51/2978-2023</w:t>
      </w:r>
      <w:r w:rsidRPr="00BE7D22">
        <w:rPr>
          <w:rFonts w:hint="eastAsia"/>
        </w:rPr>
        <w:t>）</w:t>
      </w:r>
      <w:r w:rsidRPr="00BE7D22">
        <w:t>和中第二类用地风险筛选值和《土壤环境质量</w:t>
      </w:r>
      <w:r w:rsidRPr="00BE7D22">
        <w:t xml:space="preserve"> </w:t>
      </w:r>
      <w:r w:rsidRPr="00BE7D22">
        <w:t>农用地土壤污染风险管控标准（试行）》（</w:t>
      </w:r>
      <w:r w:rsidRPr="00BE7D22">
        <w:t>GB15618-2018</w:t>
      </w:r>
      <w:r w:rsidRPr="00BE7D22">
        <w:t>）相关要求</w:t>
      </w:r>
      <w:r>
        <w:rPr>
          <w:rFonts w:hint="eastAsia"/>
        </w:rPr>
        <w:t>。</w:t>
      </w:r>
    </w:p>
    <w:p w14:paraId="2B53CAA2" w14:textId="77777777" w:rsidR="00CB0885" w:rsidRDefault="00CB0885" w:rsidP="00CB0885">
      <w:pPr>
        <w:ind w:firstLine="480"/>
      </w:pPr>
    </w:p>
    <w:p w14:paraId="272E059F" w14:textId="77777777" w:rsidR="00CB0885" w:rsidRDefault="00CB0885" w:rsidP="00CB0885">
      <w:pPr>
        <w:spacing w:line="440" w:lineRule="exact"/>
        <w:ind w:firstLineChars="0" w:firstLine="0"/>
        <w:outlineLvl w:val="0"/>
        <w:rPr>
          <w:rFonts w:ascii="宋体" w:hAnsi="宋体"/>
          <w:b/>
        </w:rPr>
      </w:pPr>
      <w:r>
        <w:rPr>
          <w:rFonts w:ascii="宋体" w:hAnsi="宋体" w:hint="eastAsia"/>
          <w:b/>
        </w:rPr>
        <w:t>三、建设项目对环境可能造成影响的概述</w:t>
      </w:r>
    </w:p>
    <w:p w14:paraId="7C378627" w14:textId="77777777" w:rsidR="00CB0885" w:rsidRDefault="00CB0885" w:rsidP="00CB0885">
      <w:pPr>
        <w:spacing w:line="440" w:lineRule="exact"/>
        <w:ind w:firstLine="482"/>
        <w:rPr>
          <w:b/>
        </w:rPr>
      </w:pPr>
      <w:r>
        <w:rPr>
          <w:b/>
        </w:rPr>
        <w:t>1</w:t>
      </w:r>
      <w:r>
        <w:rPr>
          <w:b/>
        </w:rPr>
        <w:t>、大气环境影响分析</w:t>
      </w:r>
      <w:r>
        <w:rPr>
          <w:rFonts w:hint="eastAsia"/>
          <w:b/>
        </w:rPr>
        <w:t>结论</w:t>
      </w:r>
    </w:p>
    <w:p w14:paraId="311B537C" w14:textId="77777777" w:rsidR="00CB0885" w:rsidRPr="00BE7D22" w:rsidRDefault="00CB0885" w:rsidP="00CB0885">
      <w:pPr>
        <w:ind w:firstLine="480"/>
      </w:pPr>
      <w:r w:rsidRPr="00BE7D22">
        <w:rPr>
          <w:rFonts w:hint="eastAsia"/>
        </w:rPr>
        <w:t>根据</w:t>
      </w:r>
      <w:r w:rsidRPr="00BE7D22">
        <w:rPr>
          <w:rFonts w:hint="eastAsia"/>
        </w:rPr>
        <w:t>AERSCREEN</w:t>
      </w:r>
      <w:r w:rsidRPr="00BE7D22">
        <w:rPr>
          <w:rFonts w:hint="eastAsia"/>
        </w:rPr>
        <w:t>估算模式计算结果显示可知，本工程正常状态下，项目排放的主要大气污染物的最大落地浓度，均出未出现超标现象，项目各排气筒排放的大气污染</w:t>
      </w:r>
      <w:proofErr w:type="gramStart"/>
      <w:r w:rsidRPr="00BE7D22">
        <w:rPr>
          <w:rFonts w:hint="eastAsia"/>
        </w:rPr>
        <w:t>物最大</w:t>
      </w:r>
      <w:proofErr w:type="gramEnd"/>
      <w:r w:rsidRPr="00BE7D22">
        <w:rPr>
          <w:rFonts w:hint="eastAsia"/>
        </w:rPr>
        <w:t>地面浓度远远小于评价标准，贡献值很小。因此，本项目大气污染物经处理达标排放后，对评价范围内的大气环境影响较小，不会改变评价范围内的大气环境功能，不会对评价范围内的环境保护目标造成明显影响。</w:t>
      </w:r>
    </w:p>
    <w:p w14:paraId="08472957" w14:textId="77777777" w:rsidR="00CB0885" w:rsidRPr="00BE7D22" w:rsidRDefault="00CB0885" w:rsidP="00CB0885">
      <w:pPr>
        <w:ind w:firstLine="480"/>
      </w:pPr>
      <w:r w:rsidRPr="00BE7D22">
        <w:rPr>
          <w:rFonts w:hint="eastAsia"/>
        </w:rPr>
        <w:lastRenderedPageBreak/>
        <w:t>针对各项</w:t>
      </w:r>
      <w:proofErr w:type="gramStart"/>
      <w:r w:rsidRPr="00BE7D22">
        <w:rPr>
          <w:rFonts w:hint="eastAsia"/>
        </w:rPr>
        <w:t>目存在</w:t>
      </w:r>
      <w:proofErr w:type="gramEnd"/>
      <w:r w:rsidRPr="00BE7D22">
        <w:rPr>
          <w:rFonts w:hint="eastAsia"/>
        </w:rPr>
        <w:t>的无组织排放，</w:t>
      </w:r>
      <w:proofErr w:type="gramStart"/>
      <w:r w:rsidRPr="00BE7D22">
        <w:rPr>
          <w:shd w:val="clear" w:color="FFFFFF" w:fill="D9D9D9"/>
        </w:rPr>
        <w:t>本评价</w:t>
      </w:r>
      <w:proofErr w:type="gramEnd"/>
      <w:r w:rsidRPr="00BE7D22">
        <w:rPr>
          <w:shd w:val="clear" w:color="FFFFFF" w:fill="D9D9D9"/>
        </w:rPr>
        <w:t>分别以</w:t>
      </w:r>
      <w:r w:rsidRPr="00BE7D22">
        <w:rPr>
          <w:rFonts w:hint="eastAsia"/>
          <w:shd w:val="clear" w:color="FFFFFF" w:fill="D9D9D9"/>
        </w:rPr>
        <w:t>生产车间</w:t>
      </w:r>
      <w:r w:rsidRPr="00BE7D22">
        <w:rPr>
          <w:shd w:val="clear" w:color="FFFFFF" w:fill="D9D9D9"/>
        </w:rPr>
        <w:t>、</w:t>
      </w:r>
      <w:proofErr w:type="gramStart"/>
      <w:r w:rsidRPr="00BE7D22">
        <w:rPr>
          <w:rFonts w:hint="eastAsia"/>
          <w:shd w:val="clear" w:color="FFFFFF" w:fill="D9D9D9"/>
        </w:rPr>
        <w:t>卷膜车间</w:t>
      </w:r>
      <w:proofErr w:type="gramEnd"/>
      <w:r w:rsidRPr="00BE7D22">
        <w:rPr>
          <w:shd w:val="clear" w:color="FFFFFF" w:fill="D9D9D9"/>
        </w:rPr>
        <w:t>、</w:t>
      </w:r>
      <w:r w:rsidRPr="00BE7D22">
        <w:rPr>
          <w:rFonts w:hint="eastAsia"/>
          <w:shd w:val="clear" w:color="FFFFFF" w:fill="D9D9D9"/>
        </w:rPr>
        <w:t>污水处理站、</w:t>
      </w:r>
      <w:proofErr w:type="gramStart"/>
      <w:r w:rsidRPr="00BE7D22">
        <w:rPr>
          <w:rFonts w:hint="eastAsia"/>
          <w:shd w:val="clear" w:color="FFFFFF" w:fill="D9D9D9"/>
        </w:rPr>
        <w:t>危废暂存</w:t>
      </w:r>
      <w:proofErr w:type="gramEnd"/>
      <w:r w:rsidRPr="00BE7D22">
        <w:rPr>
          <w:rFonts w:hint="eastAsia"/>
          <w:shd w:val="clear" w:color="FFFFFF" w:fill="D9D9D9"/>
        </w:rPr>
        <w:t>间、储罐区</w:t>
      </w:r>
      <w:r w:rsidRPr="00BE7D22">
        <w:rPr>
          <w:shd w:val="clear" w:color="FFFFFF" w:fill="D9D9D9"/>
        </w:rPr>
        <w:t>边界为起点分别划定</w:t>
      </w:r>
      <w:r w:rsidRPr="00BE7D22">
        <w:rPr>
          <w:shd w:val="clear" w:color="FFFFFF" w:fill="D9D9D9"/>
        </w:rPr>
        <w:t>50</w:t>
      </w:r>
      <w:r w:rsidRPr="00BE7D22">
        <w:rPr>
          <w:shd w:val="clear" w:color="FFFFFF" w:fill="D9D9D9"/>
        </w:rPr>
        <w:t>米、</w:t>
      </w:r>
      <w:r w:rsidRPr="00BE7D22">
        <w:rPr>
          <w:shd w:val="clear" w:color="FFFFFF" w:fill="D9D9D9"/>
        </w:rPr>
        <w:t>50</w:t>
      </w:r>
      <w:r w:rsidRPr="00BE7D22">
        <w:rPr>
          <w:shd w:val="clear" w:color="FFFFFF" w:fill="D9D9D9"/>
        </w:rPr>
        <w:t>米、</w:t>
      </w:r>
      <w:r w:rsidRPr="00BE7D22">
        <w:rPr>
          <w:shd w:val="clear" w:color="FFFFFF" w:fill="D9D9D9"/>
        </w:rPr>
        <w:t>50</w:t>
      </w:r>
      <w:r w:rsidRPr="00BE7D22">
        <w:rPr>
          <w:shd w:val="clear" w:color="FFFFFF" w:fill="D9D9D9"/>
        </w:rPr>
        <w:t>米、</w:t>
      </w:r>
      <w:r w:rsidRPr="00BE7D22">
        <w:rPr>
          <w:shd w:val="clear" w:color="FFFFFF" w:fill="D9D9D9"/>
        </w:rPr>
        <w:t>50</w:t>
      </w:r>
      <w:r w:rsidRPr="00BE7D22">
        <w:rPr>
          <w:shd w:val="clear" w:color="FFFFFF" w:fill="D9D9D9"/>
        </w:rPr>
        <w:t>米、</w:t>
      </w:r>
      <w:r w:rsidRPr="00BE7D22">
        <w:rPr>
          <w:shd w:val="clear" w:color="FFFFFF" w:fill="D9D9D9"/>
        </w:rPr>
        <w:t>50</w:t>
      </w:r>
      <w:r w:rsidRPr="00BE7D22">
        <w:rPr>
          <w:shd w:val="clear" w:color="FFFFFF" w:fill="D9D9D9"/>
        </w:rPr>
        <w:t>米的卫生防护距离</w:t>
      </w:r>
      <w:r w:rsidRPr="00BE7D22">
        <w:rPr>
          <w:rFonts w:hint="eastAsia"/>
        </w:rPr>
        <w:t>。根据现场勘查，本项目划定的卫生防护距离内无居民、医院、学校等敏感目标。同时</w:t>
      </w:r>
      <w:proofErr w:type="gramStart"/>
      <w:r w:rsidRPr="00BE7D22">
        <w:rPr>
          <w:rFonts w:hint="eastAsia"/>
        </w:rPr>
        <w:t>本评价</w:t>
      </w:r>
      <w:proofErr w:type="gramEnd"/>
      <w:r w:rsidRPr="00BE7D22">
        <w:rPr>
          <w:rFonts w:hint="eastAsia"/>
        </w:rPr>
        <w:t>要求项目卫生防护距离范围内今后不得迁入人群居住、生活服务设施、学校、医院等敏感设施。</w:t>
      </w:r>
    </w:p>
    <w:p w14:paraId="0B3EC92F" w14:textId="77777777" w:rsidR="00CB0885" w:rsidRDefault="00CB0885" w:rsidP="00CB0885">
      <w:pPr>
        <w:ind w:firstLine="480"/>
        <w:rPr>
          <w:rFonts w:hAnsi="宋体"/>
        </w:rPr>
      </w:pPr>
      <w:r>
        <w:rPr>
          <w:snapToGrid w:val="0"/>
        </w:rPr>
        <w:t>由此可知，本项目实施后不会改变区域环境功能现状，区域环境能够承受</w:t>
      </w:r>
      <w:r>
        <w:rPr>
          <w:rFonts w:hAnsi="宋体" w:hint="eastAsia"/>
        </w:rPr>
        <w:t>。</w:t>
      </w:r>
    </w:p>
    <w:p w14:paraId="0D6A13E2" w14:textId="77777777" w:rsidR="00CB0885" w:rsidRDefault="00CB0885" w:rsidP="00CB0885">
      <w:pPr>
        <w:spacing w:line="440" w:lineRule="exact"/>
        <w:ind w:firstLine="482"/>
        <w:rPr>
          <w:b/>
        </w:rPr>
      </w:pPr>
      <w:r>
        <w:rPr>
          <w:b/>
        </w:rPr>
        <w:t>2</w:t>
      </w:r>
      <w:r>
        <w:rPr>
          <w:b/>
        </w:rPr>
        <w:t>、地表水环境影响分析</w:t>
      </w:r>
    </w:p>
    <w:p w14:paraId="01DADCF1" w14:textId="77777777" w:rsidR="00CB0885" w:rsidRDefault="00CB0885" w:rsidP="00CB0885">
      <w:pPr>
        <w:ind w:firstLine="480"/>
        <w:rPr>
          <w:snapToGrid w:val="0"/>
          <w:szCs w:val="24"/>
          <w:lang w:val="zh-CN"/>
        </w:rPr>
      </w:pPr>
      <w:r w:rsidRPr="00BE7D22">
        <w:t>本项目</w:t>
      </w:r>
      <w:r w:rsidRPr="00BE7D22">
        <w:rPr>
          <w:rFonts w:hint="eastAsia"/>
        </w:rPr>
        <w:t>废水</w:t>
      </w:r>
      <w:r w:rsidRPr="00BE7D22">
        <w:t>经污水处理站处理后达园区污水处理</w:t>
      </w:r>
      <w:proofErr w:type="gramStart"/>
      <w:r w:rsidRPr="00BE7D22">
        <w:t>厂</w:t>
      </w:r>
      <w:r w:rsidRPr="00BE7D22">
        <w:rPr>
          <w:rFonts w:hint="eastAsia"/>
        </w:rPr>
        <w:t>纳管</w:t>
      </w:r>
      <w:proofErr w:type="gramEnd"/>
      <w:r w:rsidRPr="00BE7D22">
        <w:t>标准后，</w:t>
      </w:r>
      <w:r w:rsidRPr="00BE7D22">
        <w:rPr>
          <w:rFonts w:hint="eastAsia"/>
        </w:rPr>
        <w:t>再</w:t>
      </w:r>
      <w:r w:rsidRPr="00BE7D22">
        <w:t>经园区污水管网排入园区污水处理厂集中处理</w:t>
      </w:r>
      <w:r w:rsidRPr="00BE7D22">
        <w:rPr>
          <w:rFonts w:hint="eastAsia"/>
        </w:rPr>
        <w:t>后</w:t>
      </w:r>
      <w:r w:rsidRPr="00BE7D22">
        <w:t>达</w:t>
      </w:r>
      <w:r w:rsidRPr="00BE7D22">
        <w:rPr>
          <w:rFonts w:hint="eastAsia"/>
        </w:rPr>
        <w:t>《四川省岷江、沱江流域水污染物排放标准》（</w:t>
      </w:r>
      <w:r w:rsidRPr="00BE7D22">
        <w:rPr>
          <w:rFonts w:hint="eastAsia"/>
        </w:rPr>
        <w:t>DB51/2311-2016</w:t>
      </w:r>
      <w:r w:rsidRPr="00BE7D22">
        <w:rPr>
          <w:rFonts w:hint="eastAsia"/>
        </w:rPr>
        <w:t>）</w:t>
      </w:r>
      <w:r w:rsidRPr="00BE7D22">
        <w:t>中</w:t>
      </w:r>
      <w:r w:rsidRPr="00BE7D22">
        <w:rPr>
          <w:rFonts w:hint="eastAsia"/>
        </w:rPr>
        <w:t>“工业园区污水处理厂”</w:t>
      </w:r>
      <w:r w:rsidRPr="00BE7D22">
        <w:t>标准后</w:t>
      </w:r>
      <w:r w:rsidRPr="00BE7D22">
        <w:rPr>
          <w:rFonts w:hint="eastAsia"/>
        </w:rPr>
        <w:t>排入马尾河。</w:t>
      </w:r>
      <w:r>
        <w:rPr>
          <w:rFonts w:hint="eastAsia"/>
          <w:snapToGrid w:val="0"/>
          <w:szCs w:val="24"/>
          <w:lang w:val="zh-CN"/>
        </w:rPr>
        <w:t>采取以上废水治理措施后，项目对区域地表水环境影响较少。</w:t>
      </w:r>
    </w:p>
    <w:p w14:paraId="54B0CFF7" w14:textId="77777777" w:rsidR="00CB0885" w:rsidRDefault="00CB0885" w:rsidP="00CB0885">
      <w:pPr>
        <w:ind w:firstLine="482"/>
        <w:rPr>
          <w:b/>
          <w:bCs/>
          <w:szCs w:val="24"/>
        </w:rPr>
      </w:pPr>
      <w:r>
        <w:rPr>
          <w:rFonts w:hint="eastAsia"/>
          <w:b/>
          <w:bCs/>
          <w:szCs w:val="24"/>
        </w:rPr>
        <w:t>3</w:t>
      </w:r>
      <w:r>
        <w:rPr>
          <w:rFonts w:hint="eastAsia"/>
          <w:b/>
          <w:bCs/>
          <w:szCs w:val="24"/>
        </w:rPr>
        <w:t>、地下水</w:t>
      </w:r>
      <w:r>
        <w:rPr>
          <w:b/>
        </w:rPr>
        <w:t>环境影响分析</w:t>
      </w:r>
    </w:p>
    <w:p w14:paraId="47021A7D" w14:textId="77777777" w:rsidR="00CB0885" w:rsidRDefault="00CB0885" w:rsidP="00CB0885">
      <w:pPr>
        <w:ind w:firstLine="480"/>
        <w:rPr>
          <w:szCs w:val="24"/>
        </w:rPr>
      </w:pPr>
      <w:r>
        <w:rPr>
          <w:szCs w:val="24"/>
        </w:rPr>
        <w:t>项目在实施过程中对废水、废液产生源点</w:t>
      </w:r>
      <w:r>
        <w:rPr>
          <w:rFonts w:hint="eastAsia"/>
          <w:szCs w:val="24"/>
        </w:rPr>
        <w:t>均已</w:t>
      </w:r>
      <w:r>
        <w:rPr>
          <w:szCs w:val="24"/>
        </w:rPr>
        <w:t>采取严格的防渗措施，对设计污水等液体污染物收集、转移及处理区域均采取防渗、防水处理等措施，项目各</w:t>
      </w:r>
      <w:proofErr w:type="gramStart"/>
      <w:r>
        <w:rPr>
          <w:szCs w:val="24"/>
        </w:rPr>
        <w:t>废水产排点</w:t>
      </w:r>
      <w:proofErr w:type="gramEnd"/>
      <w:r>
        <w:rPr>
          <w:szCs w:val="24"/>
        </w:rPr>
        <w:t>均进行地面硬化处理，同时采取必要的事故废水收集措施，排水管网定期巡检，杜绝地下水污染隐患。经分析，在严格落实上述地下水污染防治措施后，本项目建设不会对区域地下水环境造成明显不利影响。</w:t>
      </w:r>
    </w:p>
    <w:p w14:paraId="7B6DFE6D" w14:textId="77777777" w:rsidR="00CB0885" w:rsidRPr="00463B8A" w:rsidRDefault="00CB0885" w:rsidP="00CB0885">
      <w:pPr>
        <w:ind w:firstLine="482"/>
        <w:rPr>
          <w:b/>
          <w:bCs/>
        </w:rPr>
      </w:pPr>
      <w:r w:rsidRPr="00463B8A">
        <w:rPr>
          <w:rFonts w:hint="eastAsia"/>
          <w:b/>
          <w:bCs/>
        </w:rPr>
        <w:t>4</w:t>
      </w:r>
      <w:r w:rsidRPr="00463B8A">
        <w:rPr>
          <w:rFonts w:hint="eastAsia"/>
          <w:b/>
          <w:bCs/>
        </w:rPr>
        <w:t>、土壤环境影响分析</w:t>
      </w:r>
    </w:p>
    <w:p w14:paraId="45C6A23F" w14:textId="217634F1" w:rsidR="00CB0885" w:rsidRDefault="00CB0885" w:rsidP="00CB0885">
      <w:pPr>
        <w:ind w:firstLine="480"/>
        <w:rPr>
          <w:szCs w:val="24"/>
        </w:rPr>
      </w:pPr>
      <w:r>
        <w:rPr>
          <w:rFonts w:hint="eastAsia"/>
          <w:szCs w:val="24"/>
        </w:rPr>
        <w:t>本项目土壤环境各监测点中，工业用地各监测因子均能满足相应标准要求。通过定量预测，项目在运行</w:t>
      </w:r>
      <w:r>
        <w:rPr>
          <w:rFonts w:hint="eastAsia"/>
          <w:szCs w:val="24"/>
        </w:rPr>
        <w:t>20</w:t>
      </w:r>
      <w:r>
        <w:rPr>
          <w:rFonts w:hint="eastAsia"/>
          <w:szCs w:val="24"/>
        </w:rPr>
        <w:t>年后，区域土壤仍可满足相应质量标准。企业在采取上述保护措施及对策后，可有效减少对土壤造成的污染。</w:t>
      </w:r>
    </w:p>
    <w:p w14:paraId="1AB82D6C" w14:textId="77777777" w:rsidR="00CB0885" w:rsidRDefault="00CB0885" w:rsidP="00CB0885">
      <w:pPr>
        <w:spacing w:line="440" w:lineRule="exact"/>
        <w:ind w:firstLine="482"/>
        <w:rPr>
          <w:b/>
        </w:rPr>
      </w:pPr>
      <w:r>
        <w:rPr>
          <w:b/>
        </w:rPr>
        <w:t>5</w:t>
      </w:r>
      <w:r>
        <w:rPr>
          <w:b/>
        </w:rPr>
        <w:t>、声环境影响分析</w:t>
      </w:r>
    </w:p>
    <w:p w14:paraId="26B34920" w14:textId="77777777" w:rsidR="00CB0885" w:rsidRDefault="00CB0885" w:rsidP="00CB0885">
      <w:pPr>
        <w:ind w:firstLine="480"/>
      </w:pPr>
      <w:r>
        <w:rPr>
          <w:rFonts w:hint="eastAsia"/>
        </w:rPr>
        <w:t>经</w:t>
      </w:r>
      <w:r>
        <w:t>厂界噪声预测表明，项目设备噪声对厂界噪声贡献值较低，对厂界噪声不会造成明显影响。预测结果均满足《工业企业厂界环境噪声排放标准》（</w:t>
      </w:r>
      <w:r>
        <w:t>GB12348-2008</w:t>
      </w:r>
      <w:r>
        <w:t>）中</w:t>
      </w:r>
      <w:r>
        <w:t>3</w:t>
      </w:r>
      <w:r>
        <w:t>类标准限值要求。</w:t>
      </w:r>
    </w:p>
    <w:p w14:paraId="47090FA4" w14:textId="77777777" w:rsidR="00CB0885" w:rsidRDefault="00CB0885" w:rsidP="00CB0885">
      <w:pPr>
        <w:ind w:firstLine="480"/>
        <w:rPr>
          <w:bCs/>
          <w:szCs w:val="24"/>
        </w:rPr>
      </w:pPr>
      <w:r>
        <w:rPr>
          <w:rFonts w:hint="eastAsia"/>
          <w:szCs w:val="24"/>
        </w:rPr>
        <w:lastRenderedPageBreak/>
        <w:t>综上所述，本项目正常运行过程中“三废”污染物</w:t>
      </w:r>
      <w:proofErr w:type="gramStart"/>
      <w:r>
        <w:rPr>
          <w:rFonts w:hint="eastAsia"/>
          <w:szCs w:val="24"/>
        </w:rPr>
        <w:t>经配套</w:t>
      </w:r>
      <w:proofErr w:type="gramEnd"/>
      <w:r>
        <w:rPr>
          <w:rFonts w:hint="eastAsia"/>
          <w:szCs w:val="24"/>
        </w:rPr>
        <w:t>环保治理措施处理后，达标排放。</w:t>
      </w:r>
      <w:proofErr w:type="gramStart"/>
      <w:r>
        <w:rPr>
          <w:rFonts w:hint="eastAsia"/>
          <w:szCs w:val="24"/>
        </w:rPr>
        <w:t>经预测</w:t>
      </w:r>
      <w:proofErr w:type="gramEnd"/>
      <w:r>
        <w:rPr>
          <w:rFonts w:hint="eastAsia"/>
          <w:szCs w:val="24"/>
        </w:rPr>
        <w:t>分析，主要环境影响可接受，符合现行环保要求。</w:t>
      </w:r>
    </w:p>
    <w:p w14:paraId="30E818AB" w14:textId="77777777" w:rsidR="00CB0885" w:rsidRDefault="00CB0885" w:rsidP="00CB0885">
      <w:pPr>
        <w:spacing w:line="440" w:lineRule="exact"/>
        <w:ind w:firstLine="482"/>
        <w:rPr>
          <w:b/>
        </w:rPr>
      </w:pPr>
      <w:r>
        <w:rPr>
          <w:rFonts w:hint="eastAsia"/>
          <w:b/>
        </w:rPr>
        <w:t>6</w:t>
      </w:r>
      <w:r>
        <w:rPr>
          <w:rFonts w:hint="eastAsia"/>
          <w:b/>
        </w:rPr>
        <w:t>、环境风险</w:t>
      </w:r>
    </w:p>
    <w:p w14:paraId="53072692" w14:textId="0AECD472" w:rsidR="00CB0885" w:rsidRDefault="00CB0885" w:rsidP="00CB0885">
      <w:pPr>
        <w:ind w:firstLine="480"/>
        <w:rPr>
          <w:bCs/>
        </w:rPr>
      </w:pPr>
      <w:r>
        <w:rPr>
          <w:bCs/>
        </w:rPr>
        <w:t>本项目</w:t>
      </w:r>
      <w:r>
        <w:rPr>
          <w:rFonts w:hint="eastAsia"/>
          <w:bCs/>
        </w:rPr>
        <w:t>为</w:t>
      </w:r>
      <w:r w:rsidRPr="00BE7D22">
        <w:rPr>
          <w:rFonts w:hint="eastAsia"/>
        </w:rPr>
        <w:t>通用设备制造项目</w:t>
      </w:r>
      <w:r>
        <w:rPr>
          <w:rFonts w:hint="eastAsia"/>
          <w:bCs/>
        </w:rPr>
        <w:t>，按照</w:t>
      </w:r>
      <w:r>
        <w:t>《建设项目环境风险评价技术导则》（</w:t>
      </w:r>
      <w:r>
        <w:t>HJ169-2018</w:t>
      </w:r>
      <w:r>
        <w:t>）</w:t>
      </w:r>
      <w:r>
        <w:rPr>
          <w:rFonts w:hint="eastAsia"/>
          <w:bCs/>
        </w:rPr>
        <w:t>物质识别，项目风险潜势为</w:t>
      </w:r>
      <w:r w:rsidRPr="00BE7D22">
        <w:rPr>
          <w:b/>
          <w:bCs/>
        </w:rPr>
        <w:t>Ⅲ</w:t>
      </w:r>
      <w:r w:rsidRPr="00BE7D22">
        <w:rPr>
          <w:b/>
          <w:bCs/>
        </w:rPr>
        <w:t>级</w:t>
      </w:r>
      <w:r>
        <w:rPr>
          <w:rFonts w:hint="eastAsia"/>
          <w:bCs/>
        </w:rPr>
        <w:t>，评价工作等级为二级。经分析，项目针对可能发生的各类风险事故均采取了应对措施，可有效降低风险事故发生概率及对环境的影响。因此，</w:t>
      </w:r>
      <w:proofErr w:type="gramStart"/>
      <w:r>
        <w:rPr>
          <w:rFonts w:hint="eastAsia"/>
          <w:bCs/>
        </w:rPr>
        <w:t>本评价</w:t>
      </w:r>
      <w:proofErr w:type="gramEnd"/>
      <w:r>
        <w:rPr>
          <w:rFonts w:hint="eastAsia"/>
          <w:bCs/>
        </w:rPr>
        <w:t>认为企业只要严格落实本报告提出的各项风险风范措施，建立风险应急预案，项目的风险处于环境可接受的水平，项目从环境风险角度可行。</w:t>
      </w:r>
    </w:p>
    <w:p w14:paraId="4B8FCFA7" w14:textId="445AB276" w:rsidR="00CB0885" w:rsidRPr="00CB0885" w:rsidRDefault="00CB0885" w:rsidP="00CB0885">
      <w:pPr>
        <w:ind w:firstLine="480"/>
        <w:rPr>
          <w:szCs w:val="24"/>
        </w:rPr>
      </w:pPr>
    </w:p>
    <w:p w14:paraId="46F0DF56" w14:textId="77777777" w:rsidR="00CB0885" w:rsidRDefault="00CB0885" w:rsidP="00CB0885">
      <w:pPr>
        <w:spacing w:line="440" w:lineRule="exact"/>
        <w:ind w:firstLineChars="0" w:firstLine="0"/>
        <w:outlineLvl w:val="0"/>
        <w:rPr>
          <w:rFonts w:ascii="宋体" w:hAnsi="宋体"/>
          <w:b/>
        </w:rPr>
      </w:pPr>
      <w:r>
        <w:rPr>
          <w:rFonts w:ascii="宋体" w:hAnsi="宋体" w:hint="eastAsia"/>
          <w:b/>
        </w:rPr>
        <w:t>四、项目拟采取的主要措施与效果</w:t>
      </w:r>
    </w:p>
    <w:p w14:paraId="21B4BA50" w14:textId="77777777" w:rsidR="00CB0885" w:rsidRPr="007A4527" w:rsidRDefault="00CB0885" w:rsidP="00CB0885">
      <w:pPr>
        <w:ind w:firstLine="482"/>
        <w:rPr>
          <w:b/>
          <w:bCs/>
        </w:rPr>
      </w:pPr>
      <w:r w:rsidRPr="007A4527">
        <w:rPr>
          <w:rFonts w:hint="eastAsia"/>
          <w:b/>
          <w:bCs/>
        </w:rPr>
        <w:t>1</w:t>
      </w:r>
      <w:r w:rsidRPr="007A4527">
        <w:rPr>
          <w:rFonts w:hint="eastAsia"/>
          <w:b/>
          <w:bCs/>
        </w:rPr>
        <w:t>、废水治理措施及效果</w:t>
      </w:r>
    </w:p>
    <w:p w14:paraId="756462C5" w14:textId="64ECCB6E" w:rsidR="00CB0885" w:rsidRDefault="00CB0885" w:rsidP="00CB0885">
      <w:pPr>
        <w:ind w:firstLine="480"/>
      </w:pPr>
      <w:r w:rsidRPr="00BE7D22">
        <w:rPr>
          <w:rFonts w:hint="eastAsia"/>
        </w:rPr>
        <w:t>本项目在设置污水处理站一座，污水处理站</w:t>
      </w:r>
      <w:r w:rsidRPr="00BE7D22">
        <w:t>设计处理规模为</w:t>
      </w:r>
      <w:r w:rsidRPr="00BE7D22">
        <w:t>2000m</w:t>
      </w:r>
      <w:r w:rsidRPr="00BE7D22">
        <w:rPr>
          <w:vertAlign w:val="superscript"/>
        </w:rPr>
        <w:t>3</w:t>
      </w:r>
      <w:r w:rsidRPr="00BE7D22">
        <w:t>/d</w:t>
      </w:r>
      <w:r w:rsidRPr="00BE7D22">
        <w:rPr>
          <w:rFonts w:hint="eastAsia"/>
        </w:rPr>
        <w:t>。废水处理工艺采用“</w:t>
      </w:r>
      <w:r w:rsidRPr="00BE7D22">
        <w:t>生化处理（</w:t>
      </w:r>
      <w:r w:rsidRPr="00BE7D22">
        <w:t>EPCA</w:t>
      </w:r>
      <w:r w:rsidRPr="00BE7D22">
        <w:t>高效厌氧</w:t>
      </w:r>
      <w:r w:rsidRPr="00BE7D22">
        <w:t>+A/O</w:t>
      </w:r>
      <w:r w:rsidRPr="00BE7D22">
        <w:t>工艺法</w:t>
      </w:r>
      <w:r w:rsidRPr="00BE7D22">
        <w:rPr>
          <w:rFonts w:hint="eastAsia"/>
        </w:rPr>
        <w:t>”处理，出水达到绵竹市江苏工业园污水处理厂接纳标准，</w:t>
      </w:r>
      <w:r w:rsidRPr="00BE7D22">
        <w:t>排入园区工业污水管网，经</w:t>
      </w:r>
      <w:r w:rsidRPr="00BE7D22">
        <w:rPr>
          <w:rFonts w:hint="eastAsia"/>
        </w:rPr>
        <w:t>江苏工业园污水处理厂</w:t>
      </w:r>
      <w:r w:rsidRPr="00BE7D22">
        <w:t>处理达《四川省岷江、沱江流域水污染物排放标准》</w:t>
      </w:r>
      <w:r w:rsidRPr="00BE7D22">
        <w:rPr>
          <w:rFonts w:hint="eastAsia"/>
        </w:rPr>
        <w:t>（</w:t>
      </w:r>
      <w:r w:rsidRPr="00BE7D22">
        <w:t>DB51/2311-2016</w:t>
      </w:r>
      <w:r w:rsidRPr="00BE7D22">
        <w:rPr>
          <w:rFonts w:hint="eastAsia"/>
        </w:rPr>
        <w:t>）</w:t>
      </w:r>
      <w:r w:rsidRPr="00BE7D22">
        <w:t>中工业园区集中式污水处理厂排放标准</w:t>
      </w:r>
      <w:r w:rsidRPr="00BE7D22">
        <w:rPr>
          <w:rFonts w:hint="eastAsia"/>
        </w:rPr>
        <w:t>后，排入马尾河。</w:t>
      </w:r>
    </w:p>
    <w:p w14:paraId="7AD01FF4" w14:textId="77777777" w:rsidR="00CB0885" w:rsidRDefault="00CB0885" w:rsidP="00CB0885">
      <w:pPr>
        <w:spacing w:line="440" w:lineRule="exact"/>
        <w:ind w:firstLine="482"/>
        <w:rPr>
          <w:b/>
        </w:rPr>
      </w:pPr>
      <w:r>
        <w:rPr>
          <w:rFonts w:hint="eastAsia"/>
          <w:b/>
        </w:rPr>
        <w:t>2</w:t>
      </w:r>
      <w:r>
        <w:rPr>
          <w:rFonts w:hint="eastAsia"/>
          <w:b/>
        </w:rPr>
        <w:t>、废气治理措施及效果</w:t>
      </w:r>
    </w:p>
    <w:p w14:paraId="5588217C" w14:textId="5535CA85" w:rsidR="00CB0885" w:rsidRPr="00BE7D22" w:rsidRDefault="00CB0885" w:rsidP="00CB0885">
      <w:pPr>
        <w:ind w:firstLine="482"/>
        <w:rPr>
          <w:b/>
          <w:bCs/>
        </w:rPr>
      </w:pPr>
      <w:r>
        <w:rPr>
          <w:rFonts w:hint="eastAsia"/>
          <w:b/>
          <w:bCs/>
        </w:rPr>
        <w:t>（</w:t>
      </w:r>
      <w:r>
        <w:rPr>
          <w:rFonts w:hint="eastAsia"/>
          <w:b/>
          <w:bCs/>
        </w:rPr>
        <w:t>1</w:t>
      </w:r>
      <w:r>
        <w:rPr>
          <w:rFonts w:hint="eastAsia"/>
          <w:b/>
          <w:bCs/>
        </w:rPr>
        <w:t>）</w:t>
      </w:r>
      <w:r w:rsidRPr="00BE7D22">
        <w:rPr>
          <w:rFonts w:hint="eastAsia"/>
          <w:b/>
          <w:bCs/>
        </w:rPr>
        <w:t>生产车间低浓度有机废气治理及排放</w:t>
      </w:r>
    </w:p>
    <w:p w14:paraId="62796A63" w14:textId="750A5921" w:rsidR="00CB0885" w:rsidRPr="00BE7D22" w:rsidRDefault="00CB0885" w:rsidP="00CB0885">
      <w:pPr>
        <w:ind w:firstLine="480"/>
      </w:pPr>
      <w:r w:rsidRPr="00BE7D22">
        <w:rPr>
          <w:rFonts w:hint="eastAsia"/>
        </w:rPr>
        <w:t>混料搅拌溶解有机废气、铸膜有机废气、凝胶有机废气、水相涂布有机废气、</w:t>
      </w:r>
      <w:proofErr w:type="gramStart"/>
      <w:r w:rsidRPr="00BE7D22">
        <w:rPr>
          <w:rFonts w:hint="eastAsia"/>
        </w:rPr>
        <w:t>卷膜有机</w:t>
      </w:r>
      <w:proofErr w:type="gramEnd"/>
      <w:r w:rsidRPr="00BE7D22">
        <w:rPr>
          <w:rFonts w:hint="eastAsia"/>
        </w:rPr>
        <w:t>废气、固化</w:t>
      </w:r>
      <w:r w:rsidRPr="00BE7D22">
        <w:rPr>
          <w:rFonts w:hint="eastAsia"/>
        </w:rPr>
        <w:t>1</w:t>
      </w:r>
      <w:r w:rsidRPr="00BE7D22">
        <w:rPr>
          <w:rFonts w:hint="eastAsia"/>
        </w:rPr>
        <w:t>有机废气、</w:t>
      </w:r>
      <w:proofErr w:type="gramStart"/>
      <w:r w:rsidRPr="00BE7D22">
        <w:rPr>
          <w:rFonts w:hint="eastAsia"/>
        </w:rPr>
        <w:t>绕膜有机</w:t>
      </w:r>
      <w:proofErr w:type="gramEnd"/>
      <w:r w:rsidRPr="00BE7D22">
        <w:rPr>
          <w:rFonts w:hint="eastAsia"/>
        </w:rPr>
        <w:t>废气、固化</w:t>
      </w:r>
      <w:r w:rsidRPr="00BE7D22">
        <w:rPr>
          <w:rFonts w:hint="eastAsia"/>
        </w:rPr>
        <w:t>2</w:t>
      </w:r>
      <w:r w:rsidRPr="00BE7D22">
        <w:rPr>
          <w:rFonts w:hint="eastAsia"/>
        </w:rPr>
        <w:t>有机废气属于低浓度有机废气，经“水喷淋</w:t>
      </w:r>
      <w:r w:rsidRPr="00BE7D22">
        <w:rPr>
          <w:rFonts w:hint="eastAsia"/>
        </w:rPr>
        <w:t>+</w:t>
      </w:r>
      <w:r w:rsidRPr="00BE7D22">
        <w:rPr>
          <w:rFonts w:hint="eastAsia"/>
        </w:rPr>
        <w:t>活性炭吸附装置”处理后，尾气经</w:t>
      </w:r>
      <w:r w:rsidRPr="00BE7D22">
        <w:rPr>
          <w:rFonts w:hint="eastAsia"/>
        </w:rPr>
        <w:t>20m</w:t>
      </w:r>
      <w:r w:rsidRPr="00BE7D22">
        <w:rPr>
          <w:rFonts w:hint="eastAsia"/>
        </w:rPr>
        <w:t>高排气筒排放。满足</w:t>
      </w:r>
      <w:r w:rsidRPr="00BE7D22">
        <w:t>《合成树脂工业污染物排放标准》（</w:t>
      </w:r>
      <w:r w:rsidRPr="00BE7D22">
        <w:t>GB31572-2015</w:t>
      </w:r>
      <w:r w:rsidRPr="00BE7D22">
        <w:t>）中表</w:t>
      </w:r>
      <w:r w:rsidRPr="00BE7D22">
        <w:t>5</w:t>
      </w:r>
      <w:r w:rsidRPr="00BE7D22">
        <w:t>和表</w:t>
      </w:r>
      <w:r w:rsidRPr="00BE7D22">
        <w:t>6</w:t>
      </w:r>
      <w:r w:rsidRPr="00BE7D22">
        <w:t>污染物特别排放限值</w:t>
      </w:r>
      <w:r w:rsidRPr="00BE7D22">
        <w:rPr>
          <w:rFonts w:hint="eastAsia"/>
        </w:rPr>
        <w:t>、《四川省固定污染源大气挥发性有机物排放标准》（</w:t>
      </w:r>
      <w:r w:rsidRPr="00BE7D22">
        <w:rPr>
          <w:rFonts w:hint="eastAsia"/>
        </w:rPr>
        <w:t>DB51/2377-2017</w:t>
      </w:r>
      <w:r w:rsidRPr="00BE7D22">
        <w:rPr>
          <w:rFonts w:hint="eastAsia"/>
        </w:rPr>
        <w:t>）中表</w:t>
      </w:r>
      <w:r w:rsidRPr="00BE7D22">
        <w:rPr>
          <w:rFonts w:hint="eastAsia"/>
        </w:rPr>
        <w:t>3</w:t>
      </w:r>
      <w:r w:rsidRPr="00BE7D22">
        <w:rPr>
          <w:rFonts w:hint="eastAsia"/>
        </w:rPr>
        <w:t>和表</w:t>
      </w:r>
      <w:r w:rsidRPr="00BE7D22">
        <w:rPr>
          <w:rFonts w:hint="eastAsia"/>
        </w:rPr>
        <w:t>4</w:t>
      </w:r>
      <w:r w:rsidRPr="00BE7D22">
        <w:rPr>
          <w:rFonts w:hint="eastAsia"/>
        </w:rPr>
        <w:t>相关限值。</w:t>
      </w:r>
    </w:p>
    <w:p w14:paraId="66F337B9" w14:textId="33C2FC98" w:rsidR="00CB0885" w:rsidRPr="00BE7D22" w:rsidRDefault="00CB0885" w:rsidP="00CB0885">
      <w:pPr>
        <w:ind w:firstLine="482"/>
        <w:rPr>
          <w:b/>
          <w:bCs/>
        </w:rPr>
      </w:pPr>
      <w:r>
        <w:rPr>
          <w:rFonts w:hint="eastAsia"/>
          <w:b/>
          <w:bCs/>
        </w:rPr>
        <w:lastRenderedPageBreak/>
        <w:t>（</w:t>
      </w:r>
      <w:r>
        <w:rPr>
          <w:rFonts w:hint="eastAsia"/>
          <w:b/>
          <w:bCs/>
        </w:rPr>
        <w:t>2</w:t>
      </w:r>
      <w:r>
        <w:rPr>
          <w:rFonts w:hint="eastAsia"/>
          <w:b/>
          <w:bCs/>
        </w:rPr>
        <w:t>）</w:t>
      </w:r>
      <w:r w:rsidRPr="00BE7D22">
        <w:rPr>
          <w:rFonts w:hint="eastAsia"/>
          <w:b/>
          <w:bCs/>
        </w:rPr>
        <w:t>生产车间高浓度有机废气治理及排放</w:t>
      </w:r>
    </w:p>
    <w:p w14:paraId="1BAD934B" w14:textId="77777777" w:rsidR="00CB0885" w:rsidRPr="00BE7D22" w:rsidRDefault="00CB0885" w:rsidP="00CB0885">
      <w:pPr>
        <w:ind w:firstLine="480"/>
      </w:pPr>
      <w:r w:rsidRPr="00BE7D22">
        <w:rPr>
          <w:rFonts w:hint="eastAsia"/>
        </w:rPr>
        <w:t>油相涂布有机废气、烘烤有机废气属于高浓度有机废气，通过管道输送到</w:t>
      </w:r>
      <w:r w:rsidRPr="00BE7D22">
        <w:rPr>
          <w:rFonts w:hint="eastAsia"/>
        </w:rPr>
        <w:t>RTO</w:t>
      </w:r>
      <w:r w:rsidRPr="00BE7D22">
        <w:rPr>
          <w:rFonts w:hint="eastAsia"/>
        </w:rPr>
        <w:t>装置处理，尾气经</w:t>
      </w:r>
      <w:r w:rsidRPr="00BE7D22">
        <w:rPr>
          <w:rFonts w:hint="eastAsia"/>
        </w:rPr>
        <w:t>2</w:t>
      </w:r>
      <w:r w:rsidRPr="00BE7D22">
        <w:t>5</w:t>
      </w:r>
      <w:r w:rsidRPr="00BE7D22">
        <w:rPr>
          <w:rFonts w:hint="eastAsia"/>
        </w:rPr>
        <w:t>m</w:t>
      </w:r>
      <w:r w:rsidRPr="00BE7D22">
        <w:rPr>
          <w:rFonts w:hint="eastAsia"/>
        </w:rPr>
        <w:t>高排气筒排放。满足</w:t>
      </w:r>
      <w:r w:rsidRPr="00BE7D22">
        <w:t>《合成树脂工业污染物排放标准》（</w:t>
      </w:r>
      <w:r w:rsidRPr="00BE7D22">
        <w:t>GB31572-2015</w:t>
      </w:r>
      <w:r w:rsidRPr="00BE7D22">
        <w:t>）中表</w:t>
      </w:r>
      <w:r w:rsidRPr="00BE7D22">
        <w:t>5</w:t>
      </w:r>
      <w:r w:rsidRPr="00BE7D22">
        <w:t>和表</w:t>
      </w:r>
      <w:r w:rsidRPr="00BE7D22">
        <w:t>6</w:t>
      </w:r>
      <w:r w:rsidRPr="00BE7D22">
        <w:t>污染物特别排放限值</w:t>
      </w:r>
      <w:r w:rsidRPr="00BE7D22">
        <w:rPr>
          <w:rFonts w:hint="eastAsia"/>
        </w:rPr>
        <w:t>、《四川省固定污染源大气挥发性有机物排放标准》（</w:t>
      </w:r>
      <w:r w:rsidRPr="00BE7D22">
        <w:rPr>
          <w:rFonts w:hint="eastAsia"/>
        </w:rPr>
        <w:t>DB51/2377-2017</w:t>
      </w:r>
      <w:r w:rsidRPr="00BE7D22">
        <w:rPr>
          <w:rFonts w:hint="eastAsia"/>
        </w:rPr>
        <w:t>）中表</w:t>
      </w:r>
      <w:r w:rsidRPr="00BE7D22">
        <w:rPr>
          <w:rFonts w:hint="eastAsia"/>
        </w:rPr>
        <w:t>3</w:t>
      </w:r>
      <w:r w:rsidRPr="00BE7D22">
        <w:rPr>
          <w:rFonts w:hint="eastAsia"/>
        </w:rPr>
        <w:t>和表</w:t>
      </w:r>
      <w:r w:rsidRPr="00BE7D22">
        <w:rPr>
          <w:rFonts w:hint="eastAsia"/>
        </w:rPr>
        <w:t>4</w:t>
      </w:r>
      <w:r w:rsidRPr="00BE7D22">
        <w:rPr>
          <w:rFonts w:hint="eastAsia"/>
        </w:rPr>
        <w:t>相关限值。</w:t>
      </w:r>
    </w:p>
    <w:p w14:paraId="6CF86AFA" w14:textId="10C8A03C" w:rsidR="00CB0885" w:rsidRPr="00BE7D22" w:rsidRDefault="00CB0885" w:rsidP="00CB0885">
      <w:pPr>
        <w:ind w:firstLine="482"/>
        <w:rPr>
          <w:b/>
          <w:bCs/>
        </w:rPr>
      </w:pPr>
      <w:r>
        <w:rPr>
          <w:rFonts w:hint="eastAsia"/>
          <w:b/>
          <w:bCs/>
        </w:rPr>
        <w:t>（</w:t>
      </w:r>
      <w:r>
        <w:rPr>
          <w:rFonts w:hint="eastAsia"/>
          <w:b/>
          <w:bCs/>
        </w:rPr>
        <w:t>3</w:t>
      </w:r>
      <w:r>
        <w:rPr>
          <w:rFonts w:hint="eastAsia"/>
          <w:b/>
          <w:bCs/>
        </w:rPr>
        <w:t>）</w:t>
      </w:r>
      <w:r w:rsidRPr="00BE7D22">
        <w:rPr>
          <w:rFonts w:hint="eastAsia"/>
          <w:b/>
          <w:bCs/>
        </w:rPr>
        <w:t>锅炉房烟气</w:t>
      </w:r>
    </w:p>
    <w:p w14:paraId="112CE4A5" w14:textId="77777777" w:rsidR="00CB0885" w:rsidRPr="00BE7D22" w:rsidRDefault="00CB0885" w:rsidP="00CB0885">
      <w:pPr>
        <w:ind w:firstLine="480"/>
      </w:pPr>
      <w:r w:rsidRPr="00BE7D22">
        <w:rPr>
          <w:rFonts w:hint="eastAsia"/>
        </w:rPr>
        <w:t>本项目锅炉房</w:t>
      </w:r>
      <w:proofErr w:type="gramStart"/>
      <w:r w:rsidRPr="00BE7D22">
        <w:rPr>
          <w:rFonts w:hint="eastAsia"/>
        </w:rPr>
        <w:t>配置配置</w:t>
      </w:r>
      <w:proofErr w:type="gramEnd"/>
      <w:r w:rsidRPr="00BE7D22">
        <w:rPr>
          <w:rFonts w:hint="eastAsia"/>
        </w:rPr>
        <w:t>3</w:t>
      </w:r>
      <w:r w:rsidRPr="00BE7D22">
        <w:rPr>
          <w:rFonts w:hint="eastAsia"/>
        </w:rPr>
        <w:t>台</w:t>
      </w:r>
      <w:r w:rsidRPr="00BE7D22">
        <w:rPr>
          <w:rFonts w:hint="eastAsia"/>
        </w:rPr>
        <w:t>6t</w:t>
      </w:r>
      <w:r w:rsidRPr="00BE7D22">
        <w:t>/h</w:t>
      </w:r>
      <w:r w:rsidRPr="00BE7D22">
        <w:rPr>
          <w:rFonts w:hint="eastAsia"/>
        </w:rPr>
        <w:t>的蒸汽锅炉，</w:t>
      </w:r>
      <w:r w:rsidRPr="00BE7D22">
        <w:rPr>
          <w:rFonts w:hint="eastAsia"/>
        </w:rPr>
        <w:t>2</w:t>
      </w:r>
      <w:r w:rsidRPr="00BE7D22">
        <w:rPr>
          <w:rFonts w:hint="eastAsia"/>
        </w:rPr>
        <w:t>台</w:t>
      </w:r>
      <w:r w:rsidRPr="00BE7D22">
        <w:t>8</w:t>
      </w:r>
      <w:r w:rsidRPr="00BE7D22">
        <w:rPr>
          <w:rFonts w:hint="eastAsia"/>
        </w:rPr>
        <w:t>t</w:t>
      </w:r>
      <w:r w:rsidRPr="00BE7D22">
        <w:t>/h</w:t>
      </w:r>
      <w:r w:rsidRPr="00BE7D22">
        <w:rPr>
          <w:rFonts w:hint="eastAsia"/>
        </w:rPr>
        <w:t>的蒸汽锅炉，采用天然气作为能源，采用“低氮燃烧”技术，蒸汽锅炉烟气合并后经锅炉房现有的</w:t>
      </w:r>
      <w:r w:rsidRPr="00BE7D22">
        <w:rPr>
          <w:rFonts w:hint="eastAsia"/>
        </w:rPr>
        <w:t>1</w:t>
      </w:r>
      <w:r w:rsidRPr="00BE7D22">
        <w:rPr>
          <w:rFonts w:hint="eastAsia"/>
        </w:rPr>
        <w:t>根</w:t>
      </w:r>
      <w:r w:rsidRPr="00BE7D22">
        <w:rPr>
          <w:rFonts w:hint="eastAsia"/>
        </w:rPr>
        <w:t>15m</w:t>
      </w:r>
      <w:r w:rsidRPr="00BE7D22">
        <w:rPr>
          <w:rFonts w:hint="eastAsia"/>
        </w:rPr>
        <w:t>高排气筒排放，满足《锅炉大气污染物排放标准》（</w:t>
      </w:r>
      <w:r w:rsidRPr="00BE7D22">
        <w:rPr>
          <w:rFonts w:hint="eastAsia"/>
        </w:rPr>
        <w:t>GB 13271-2014</w:t>
      </w:r>
      <w:r w:rsidRPr="00BE7D22">
        <w:rPr>
          <w:rFonts w:hint="eastAsia"/>
        </w:rPr>
        <w:t>）表</w:t>
      </w:r>
      <w:r w:rsidRPr="00BE7D22">
        <w:rPr>
          <w:rFonts w:hint="eastAsia"/>
        </w:rPr>
        <w:t>2</w:t>
      </w:r>
      <w:r w:rsidRPr="00BE7D22">
        <w:rPr>
          <w:rFonts w:hint="eastAsia"/>
        </w:rPr>
        <w:t>排放限值要求。</w:t>
      </w:r>
    </w:p>
    <w:p w14:paraId="024C501B" w14:textId="70EAD746" w:rsidR="00CB0885" w:rsidRPr="00BE7D22" w:rsidRDefault="00CB0885" w:rsidP="00CB0885">
      <w:pPr>
        <w:ind w:firstLine="482"/>
        <w:rPr>
          <w:b/>
          <w:bCs/>
        </w:rPr>
      </w:pPr>
      <w:r>
        <w:rPr>
          <w:rFonts w:hint="eastAsia"/>
          <w:b/>
          <w:bCs/>
        </w:rPr>
        <w:t>（</w:t>
      </w:r>
      <w:r>
        <w:rPr>
          <w:rFonts w:hint="eastAsia"/>
          <w:b/>
          <w:bCs/>
        </w:rPr>
        <w:t>4</w:t>
      </w:r>
      <w:r>
        <w:rPr>
          <w:rFonts w:hint="eastAsia"/>
          <w:b/>
          <w:bCs/>
        </w:rPr>
        <w:t>）</w:t>
      </w:r>
      <w:r w:rsidRPr="00BE7D22">
        <w:rPr>
          <w:rFonts w:hint="eastAsia"/>
          <w:b/>
          <w:bCs/>
        </w:rPr>
        <w:t>污水处理站废气</w:t>
      </w:r>
    </w:p>
    <w:p w14:paraId="44A9DE32" w14:textId="07D051C7" w:rsidR="00CB0885" w:rsidRPr="00BE7D22" w:rsidRDefault="00CB0885" w:rsidP="00CB0885">
      <w:pPr>
        <w:ind w:firstLine="480"/>
      </w:pPr>
      <w:r w:rsidRPr="00BE7D22">
        <w:rPr>
          <w:rFonts w:hint="eastAsia"/>
        </w:rPr>
        <w:t>污水处理站废气</w:t>
      </w:r>
      <w:r w:rsidRPr="00BE7D22">
        <w:t>经除臭风机收集后送除臭装置，采用</w:t>
      </w:r>
      <w:r w:rsidRPr="00BE7D22">
        <w:t>“</w:t>
      </w:r>
      <w:r w:rsidRPr="00BE7D22">
        <w:rPr>
          <w:rFonts w:hint="eastAsia"/>
        </w:rPr>
        <w:t>水喷淋</w:t>
      </w:r>
      <w:r w:rsidRPr="00BE7D22">
        <w:rPr>
          <w:rFonts w:hint="eastAsia"/>
        </w:rPr>
        <w:t>+</w:t>
      </w:r>
      <w:r w:rsidRPr="00BE7D22">
        <w:rPr>
          <w:rFonts w:hint="eastAsia"/>
        </w:rPr>
        <w:t>活性炭吸附装置</w:t>
      </w:r>
      <w:r w:rsidRPr="00BE7D22">
        <w:t>”</w:t>
      </w:r>
      <w:r w:rsidRPr="00BE7D22">
        <w:rPr>
          <w:rFonts w:hint="eastAsia"/>
        </w:rPr>
        <w:t>进行处理，净化效率大于</w:t>
      </w:r>
      <w:r w:rsidRPr="00BE7D22">
        <w:t>90</w:t>
      </w:r>
      <w:r w:rsidRPr="00BE7D22">
        <w:rPr>
          <w:rFonts w:hint="eastAsia"/>
        </w:rPr>
        <w:t>%</w:t>
      </w:r>
      <w:r w:rsidRPr="00BE7D22">
        <w:rPr>
          <w:rFonts w:hint="eastAsia"/>
        </w:rPr>
        <w:t>，</w:t>
      </w:r>
      <w:r w:rsidRPr="00BE7D22">
        <w:t>净化处理后</w:t>
      </w:r>
      <w:r w:rsidRPr="00BE7D22">
        <w:rPr>
          <w:rFonts w:hint="eastAsia"/>
        </w:rPr>
        <w:t>尾气并入现有</w:t>
      </w:r>
      <w:r w:rsidRPr="00BE7D22">
        <w:t>15m</w:t>
      </w:r>
      <w:r w:rsidRPr="00BE7D22">
        <w:t>高排气筒排放，</w:t>
      </w:r>
      <w:r w:rsidRPr="00BE7D22">
        <w:rPr>
          <w:rFonts w:hint="eastAsia"/>
        </w:rPr>
        <w:t>满足《四川省固定污染源大气挥发性有机物排放标准》（</w:t>
      </w:r>
      <w:r w:rsidRPr="00BE7D22">
        <w:rPr>
          <w:rFonts w:hint="eastAsia"/>
        </w:rPr>
        <w:t>DB51/2377-2017</w:t>
      </w:r>
      <w:r w:rsidRPr="00BE7D22">
        <w:rPr>
          <w:rFonts w:hint="eastAsia"/>
        </w:rPr>
        <w:t>）中表</w:t>
      </w:r>
      <w:r w:rsidRPr="00BE7D22">
        <w:rPr>
          <w:rFonts w:hint="eastAsia"/>
        </w:rPr>
        <w:t>3</w:t>
      </w:r>
      <w:r w:rsidRPr="00BE7D22">
        <w:rPr>
          <w:rFonts w:hint="eastAsia"/>
        </w:rPr>
        <w:t>限值和《恶臭污染物排放标准》（</w:t>
      </w:r>
      <w:r w:rsidRPr="00BE7D22">
        <w:rPr>
          <w:rFonts w:hint="eastAsia"/>
        </w:rPr>
        <w:t>GB14554-93</w:t>
      </w:r>
      <w:r w:rsidRPr="00BE7D22">
        <w:rPr>
          <w:rFonts w:hint="eastAsia"/>
        </w:rPr>
        <w:t>）表</w:t>
      </w:r>
      <w:r w:rsidRPr="00BE7D22">
        <w:rPr>
          <w:rFonts w:hint="eastAsia"/>
        </w:rPr>
        <w:t>2</w:t>
      </w:r>
      <w:r w:rsidRPr="00BE7D22">
        <w:rPr>
          <w:rFonts w:hint="eastAsia"/>
        </w:rPr>
        <w:t>限值要求。</w:t>
      </w:r>
    </w:p>
    <w:p w14:paraId="43BDFB75" w14:textId="604301E3" w:rsidR="00CB0885" w:rsidRPr="00BE7D22" w:rsidRDefault="00CB0885" w:rsidP="00CB0885">
      <w:pPr>
        <w:ind w:firstLine="482"/>
        <w:rPr>
          <w:b/>
          <w:bCs/>
        </w:rPr>
      </w:pPr>
      <w:r>
        <w:rPr>
          <w:rFonts w:hint="eastAsia"/>
          <w:b/>
          <w:bCs/>
        </w:rPr>
        <w:t>（</w:t>
      </w:r>
      <w:r>
        <w:rPr>
          <w:rFonts w:hint="eastAsia"/>
          <w:b/>
          <w:bCs/>
        </w:rPr>
        <w:t>5</w:t>
      </w:r>
      <w:r>
        <w:rPr>
          <w:rFonts w:hint="eastAsia"/>
          <w:b/>
          <w:bCs/>
        </w:rPr>
        <w:t>）</w:t>
      </w:r>
      <w:proofErr w:type="gramStart"/>
      <w:r w:rsidRPr="00BE7D22">
        <w:rPr>
          <w:rFonts w:hint="eastAsia"/>
          <w:b/>
          <w:bCs/>
        </w:rPr>
        <w:t>危废暂存</w:t>
      </w:r>
      <w:proofErr w:type="gramEnd"/>
      <w:r w:rsidRPr="00BE7D22">
        <w:rPr>
          <w:rFonts w:hint="eastAsia"/>
          <w:b/>
          <w:bCs/>
        </w:rPr>
        <w:t>间废气</w:t>
      </w:r>
    </w:p>
    <w:p w14:paraId="6A64996F" w14:textId="5DDE03ED" w:rsidR="00CB0885" w:rsidRPr="00BE7D22" w:rsidRDefault="00CB0885" w:rsidP="00CB0885">
      <w:pPr>
        <w:ind w:firstLine="480"/>
      </w:pPr>
      <w:r w:rsidRPr="00BE7D22">
        <w:rPr>
          <w:rFonts w:hint="eastAsia"/>
        </w:rPr>
        <w:t>本</w:t>
      </w:r>
      <w:proofErr w:type="gramStart"/>
      <w:r w:rsidRPr="00BE7D22">
        <w:rPr>
          <w:rFonts w:hint="eastAsia"/>
        </w:rPr>
        <w:t>项目危废暂存</w:t>
      </w:r>
      <w:proofErr w:type="gramEnd"/>
      <w:r w:rsidRPr="00BE7D22">
        <w:rPr>
          <w:rFonts w:hint="eastAsia"/>
        </w:rPr>
        <w:t>间废气经风机收集后，采用“活性炭吸附装置”</w:t>
      </w:r>
      <w:r w:rsidRPr="00BE7D22">
        <w:rPr>
          <w:rFonts w:hint="eastAsia"/>
        </w:rPr>
        <w:t xml:space="preserve"> </w:t>
      </w:r>
      <w:r w:rsidRPr="00BE7D22">
        <w:rPr>
          <w:rFonts w:hint="eastAsia"/>
        </w:rPr>
        <w:t>进行处理，净化效率大于</w:t>
      </w:r>
      <w:r w:rsidRPr="00BE7D22">
        <w:t>90</w:t>
      </w:r>
      <w:r w:rsidRPr="00BE7D22">
        <w:rPr>
          <w:rFonts w:hint="eastAsia"/>
        </w:rPr>
        <w:t>%</w:t>
      </w:r>
      <w:r w:rsidRPr="00BE7D22">
        <w:rPr>
          <w:rFonts w:hint="eastAsia"/>
        </w:rPr>
        <w:t>，</w:t>
      </w:r>
      <w:r w:rsidRPr="00BE7D22">
        <w:t>净化处理后</w:t>
      </w:r>
      <w:r w:rsidRPr="00BE7D22">
        <w:rPr>
          <w:rFonts w:hint="eastAsia"/>
        </w:rPr>
        <w:t>尾气经</w:t>
      </w:r>
      <w:r w:rsidRPr="00BE7D22">
        <w:t>15m</w:t>
      </w:r>
      <w:r w:rsidRPr="00BE7D22">
        <w:t>高排气筒排放，</w:t>
      </w:r>
      <w:r w:rsidRPr="00BE7D22">
        <w:rPr>
          <w:rFonts w:hint="eastAsia"/>
        </w:rPr>
        <w:t>满足《四川省固定污染源大气挥发性有机物排放标准》（</w:t>
      </w:r>
      <w:r w:rsidRPr="00BE7D22">
        <w:rPr>
          <w:rFonts w:hint="eastAsia"/>
        </w:rPr>
        <w:t>DB51/2377-2017</w:t>
      </w:r>
      <w:r w:rsidRPr="00BE7D22">
        <w:rPr>
          <w:rFonts w:hint="eastAsia"/>
        </w:rPr>
        <w:t>）中表</w:t>
      </w:r>
      <w:r w:rsidRPr="00BE7D22">
        <w:rPr>
          <w:rFonts w:hint="eastAsia"/>
        </w:rPr>
        <w:t>3</w:t>
      </w:r>
      <w:r w:rsidRPr="00BE7D22">
        <w:rPr>
          <w:rFonts w:hint="eastAsia"/>
        </w:rPr>
        <w:t>限值。</w:t>
      </w:r>
    </w:p>
    <w:p w14:paraId="274747E8" w14:textId="77777777" w:rsidR="006110C1" w:rsidRDefault="006110C1" w:rsidP="006110C1">
      <w:pPr>
        <w:spacing w:line="440" w:lineRule="exact"/>
        <w:ind w:firstLine="482"/>
        <w:rPr>
          <w:b/>
        </w:rPr>
      </w:pPr>
      <w:r>
        <w:rPr>
          <w:rFonts w:hint="eastAsia"/>
          <w:b/>
        </w:rPr>
        <w:t>3</w:t>
      </w:r>
      <w:r>
        <w:rPr>
          <w:rFonts w:hint="eastAsia"/>
          <w:b/>
        </w:rPr>
        <w:t>、固</w:t>
      </w:r>
      <w:proofErr w:type="gramStart"/>
      <w:r>
        <w:rPr>
          <w:rFonts w:hint="eastAsia"/>
          <w:b/>
        </w:rPr>
        <w:t>废治理</w:t>
      </w:r>
      <w:proofErr w:type="gramEnd"/>
      <w:r>
        <w:rPr>
          <w:rFonts w:hint="eastAsia"/>
          <w:b/>
        </w:rPr>
        <w:t>措施及效果</w:t>
      </w:r>
    </w:p>
    <w:p w14:paraId="749E67D8" w14:textId="77777777" w:rsidR="006110C1" w:rsidRDefault="006110C1" w:rsidP="006110C1">
      <w:pPr>
        <w:ind w:firstLine="480"/>
        <w:rPr>
          <w:rFonts w:hAnsi="宋体"/>
        </w:rPr>
      </w:pPr>
      <w:r>
        <w:rPr>
          <w:rFonts w:hAnsi="宋体" w:hint="eastAsia"/>
        </w:rPr>
        <w:t>①项目固废暂存情况</w:t>
      </w:r>
    </w:p>
    <w:p w14:paraId="2AEE967F" w14:textId="044B5384" w:rsidR="006110C1" w:rsidRPr="00BE7D22" w:rsidRDefault="006110C1" w:rsidP="006110C1">
      <w:pPr>
        <w:ind w:firstLine="480"/>
      </w:pPr>
      <w:r w:rsidRPr="00BE7D22">
        <w:rPr>
          <w:rFonts w:hint="eastAsia"/>
        </w:rPr>
        <w:t>本项目物料使用过程中产生的沾有化学品的</w:t>
      </w:r>
      <w:proofErr w:type="gramStart"/>
      <w:r w:rsidRPr="00BE7D22">
        <w:rPr>
          <w:rFonts w:hint="eastAsia"/>
        </w:rPr>
        <w:t>废原料桶</w:t>
      </w:r>
      <w:proofErr w:type="gramEnd"/>
      <w:r w:rsidRPr="00BE7D22">
        <w:rPr>
          <w:rFonts w:hint="eastAsia"/>
        </w:rPr>
        <w:t>、废包装袋、废包装瓶，涂膜工序产生的油相废液（包括回收装置产生的油相回收废液），废滤芯，实验废液，污泥，废活性炭，废矿物油，含油抹布及手套等危险废物经专用收集容器收集后</w:t>
      </w:r>
      <w:proofErr w:type="gramStart"/>
      <w:r w:rsidRPr="00BE7D22">
        <w:rPr>
          <w:rFonts w:hint="eastAsia"/>
        </w:rPr>
        <w:t>暂存于危废暂存房内</w:t>
      </w:r>
      <w:proofErr w:type="gramEnd"/>
      <w:r w:rsidRPr="00BE7D22">
        <w:rPr>
          <w:rFonts w:hint="eastAsia"/>
        </w:rPr>
        <w:t>，并</w:t>
      </w:r>
      <w:proofErr w:type="gramStart"/>
      <w:r w:rsidRPr="00BE7D22">
        <w:rPr>
          <w:rFonts w:hint="eastAsia"/>
        </w:rPr>
        <w:t>根据危废种类</w:t>
      </w:r>
      <w:proofErr w:type="gramEnd"/>
      <w:r w:rsidRPr="00BE7D22">
        <w:rPr>
          <w:rFonts w:hint="eastAsia"/>
        </w:rPr>
        <w:t>和性质采取分区分类暂存；切膜和</w:t>
      </w:r>
      <w:r w:rsidRPr="00BE7D22">
        <w:rPr>
          <w:rFonts w:hint="eastAsia"/>
        </w:rPr>
        <w:lastRenderedPageBreak/>
        <w:t>切边工序产生的边角料，检测工序产生的不合格产品，普通包装物等属于一般固废，打包收集后暂存于一般固废暂存间；办公生活垃圾由垃圾收集桶收集，交由环卫部门清运，做到日产日清，厂内不暂存。</w:t>
      </w:r>
    </w:p>
    <w:p w14:paraId="6073C97E" w14:textId="77777777" w:rsidR="006110C1" w:rsidRDefault="006110C1" w:rsidP="006110C1">
      <w:pPr>
        <w:ind w:firstLine="480"/>
        <w:rPr>
          <w:rFonts w:hAnsi="宋体"/>
        </w:rPr>
      </w:pPr>
      <w:r>
        <w:rPr>
          <w:rFonts w:hAnsi="宋体" w:hint="eastAsia"/>
        </w:rPr>
        <w:t>②固废处置</w:t>
      </w:r>
    </w:p>
    <w:p w14:paraId="21252B33" w14:textId="760BA345" w:rsidR="00CB0885" w:rsidRDefault="006110C1" w:rsidP="00CB0885">
      <w:pPr>
        <w:ind w:firstLine="480"/>
      </w:pPr>
      <w:r>
        <w:t>项目固</w:t>
      </w:r>
      <w:proofErr w:type="gramStart"/>
      <w:r>
        <w:t>废按照</w:t>
      </w:r>
      <w:proofErr w:type="gramEnd"/>
      <w:r>
        <w:t>“</w:t>
      </w:r>
      <w:r>
        <w:t>三化</w:t>
      </w:r>
      <w:r>
        <w:t>”</w:t>
      </w:r>
      <w:r>
        <w:t>原则进行处置</w:t>
      </w:r>
      <w:r>
        <w:rPr>
          <w:rFonts w:hint="eastAsia"/>
        </w:rPr>
        <w:t>，</w:t>
      </w:r>
      <w:r w:rsidRPr="00BE7D22">
        <w:rPr>
          <w:rFonts w:hint="eastAsia"/>
        </w:rPr>
        <w:t>物料使用过程中产生的沾有化学品的</w:t>
      </w:r>
      <w:proofErr w:type="gramStart"/>
      <w:r w:rsidRPr="00BE7D22">
        <w:rPr>
          <w:rFonts w:hint="eastAsia"/>
        </w:rPr>
        <w:t>废原料桶</w:t>
      </w:r>
      <w:proofErr w:type="gramEnd"/>
      <w:r w:rsidRPr="00BE7D22">
        <w:rPr>
          <w:rFonts w:hint="eastAsia"/>
        </w:rPr>
        <w:t>、废包装袋、废包装瓶，涂膜工序产生的油相废液（包括回收装置产生的油相回收废液），废滤芯，实验废液，污泥，废活性炭，废矿物油，含油抹布及手套等危险废物</w:t>
      </w:r>
      <w:r>
        <w:t>委托有资质的单位处置</w:t>
      </w:r>
      <w:r>
        <w:rPr>
          <w:rFonts w:hint="eastAsia"/>
        </w:rPr>
        <w:t>。</w:t>
      </w:r>
      <w:r w:rsidRPr="00BE7D22">
        <w:rPr>
          <w:rFonts w:hint="eastAsia"/>
        </w:rPr>
        <w:t>切膜和切边工序产生的边角料，检测工序产生的不合格产品，普通包装物等一般固废</w:t>
      </w:r>
      <w:r>
        <w:rPr>
          <w:rFonts w:hint="eastAsia"/>
        </w:rPr>
        <w:t>外运进行综合利用。</w:t>
      </w:r>
      <w:r w:rsidRPr="00BE7D22">
        <w:rPr>
          <w:rFonts w:hint="eastAsia"/>
        </w:rPr>
        <w:t>办公生活垃圾由垃圾收集桶收集，交由环卫部门清运</w:t>
      </w:r>
      <w:r>
        <w:rPr>
          <w:rFonts w:hint="eastAsia"/>
        </w:rPr>
        <w:t>。</w:t>
      </w:r>
    </w:p>
    <w:p w14:paraId="7267DC43" w14:textId="77777777" w:rsidR="006110C1" w:rsidRPr="00C355B8" w:rsidRDefault="006110C1" w:rsidP="006110C1">
      <w:pPr>
        <w:ind w:firstLine="482"/>
        <w:rPr>
          <w:b/>
          <w:bCs/>
        </w:rPr>
      </w:pPr>
      <w:r w:rsidRPr="00C355B8">
        <w:rPr>
          <w:rFonts w:hint="eastAsia"/>
          <w:b/>
          <w:bCs/>
        </w:rPr>
        <w:t>5</w:t>
      </w:r>
      <w:r w:rsidRPr="00C355B8">
        <w:rPr>
          <w:rFonts w:hint="eastAsia"/>
          <w:b/>
          <w:bCs/>
        </w:rPr>
        <w:t>、地下水防治及效果</w:t>
      </w:r>
    </w:p>
    <w:p w14:paraId="4CFC70F8" w14:textId="7079E180" w:rsidR="006110C1" w:rsidRPr="00BE7D22" w:rsidRDefault="006110C1" w:rsidP="006110C1">
      <w:pPr>
        <w:spacing w:line="520" w:lineRule="exact"/>
        <w:ind w:firstLine="480"/>
        <w:jc w:val="left"/>
        <w:rPr>
          <w:szCs w:val="28"/>
        </w:rPr>
      </w:pPr>
      <w:r w:rsidRPr="00BE7D22">
        <w:rPr>
          <w:szCs w:val="28"/>
        </w:rPr>
        <w:t>结合项目</w:t>
      </w:r>
      <w:r w:rsidRPr="00BE7D22">
        <w:rPr>
          <w:rFonts w:hint="eastAsia"/>
          <w:szCs w:val="28"/>
        </w:rPr>
        <w:t>生产车间</w:t>
      </w:r>
      <w:r w:rsidRPr="00BE7D22">
        <w:rPr>
          <w:szCs w:val="28"/>
        </w:rPr>
        <w:t>、污染物贮存与处理装置、事故应急装置等的布局，根据可能进入地下水环境的废液、废水的泄漏（含跑、冒、滴、漏）量及其他各类污染物的性质、产生量和排放量，将项目各功能单元划分为重点防渗区、一般防渗区和简单防渗区</w:t>
      </w:r>
      <w:r w:rsidRPr="00C355B8">
        <w:t>，具</w:t>
      </w:r>
      <w:r>
        <w:rPr>
          <w:rFonts w:hAnsi="宋体" w:cs="Times New Roman"/>
        </w:rPr>
        <w:t>体如下：</w:t>
      </w:r>
    </w:p>
    <w:p w14:paraId="5D136EFC" w14:textId="77777777" w:rsidR="006110C1" w:rsidRDefault="006110C1" w:rsidP="006110C1">
      <w:pPr>
        <w:adjustRightInd w:val="0"/>
        <w:ind w:firstLine="480"/>
        <w:jc w:val="left"/>
        <w:textAlignment w:val="baseline"/>
        <w:rPr>
          <w:kern w:val="0"/>
        </w:rPr>
      </w:pPr>
      <w:r>
        <w:rPr>
          <w:rFonts w:hint="eastAsia"/>
          <w:kern w:val="0"/>
        </w:rPr>
        <w:t>①</w:t>
      </w:r>
      <w:r>
        <w:rPr>
          <w:rFonts w:hint="eastAsia"/>
          <w:kern w:val="0"/>
        </w:rPr>
        <w:t xml:space="preserve"> </w:t>
      </w:r>
      <w:r>
        <w:rPr>
          <w:rFonts w:hint="eastAsia"/>
          <w:kern w:val="0"/>
        </w:rPr>
        <w:t>一般污染防治区按照《环影响评价技术导则</w:t>
      </w:r>
      <w:r>
        <w:rPr>
          <w:rFonts w:hint="eastAsia"/>
          <w:kern w:val="0"/>
        </w:rPr>
        <w:t>-</w:t>
      </w:r>
      <w:r>
        <w:rPr>
          <w:rFonts w:hint="eastAsia"/>
          <w:kern w:val="0"/>
        </w:rPr>
        <w:t>地下水环境》</w:t>
      </w:r>
      <w:r>
        <w:rPr>
          <w:rFonts w:hint="eastAsia"/>
          <w:kern w:val="0"/>
        </w:rPr>
        <w:t>(GBl8598-2016)</w:t>
      </w:r>
      <w:r>
        <w:rPr>
          <w:rFonts w:hint="eastAsia"/>
          <w:kern w:val="0"/>
        </w:rPr>
        <w:t>中的要求设计防渗方案。</w:t>
      </w:r>
      <w:r>
        <w:rPr>
          <w:kern w:val="0"/>
        </w:rPr>
        <w:t>一般污染防治区铺设配筋混凝土加防渗剂的防渗地坪，切断污染地下水途径</w:t>
      </w:r>
      <w:r>
        <w:rPr>
          <w:rFonts w:hint="eastAsia"/>
          <w:kern w:val="0"/>
        </w:rPr>
        <w:t>，渗透系数</w:t>
      </w:r>
      <w:r>
        <w:rPr>
          <w:rFonts w:hint="eastAsia"/>
          <w:kern w:val="0"/>
        </w:rPr>
        <w:t>K</w:t>
      </w:r>
      <w:r>
        <w:rPr>
          <w:rFonts w:hint="eastAsia"/>
          <w:kern w:val="0"/>
        </w:rPr>
        <w:t>≤</w:t>
      </w:r>
      <w:r>
        <w:rPr>
          <w:rFonts w:hint="eastAsia"/>
          <w:kern w:val="0"/>
        </w:rPr>
        <w:t>10</w:t>
      </w:r>
      <w:r>
        <w:rPr>
          <w:rFonts w:hint="eastAsia"/>
          <w:kern w:val="0"/>
          <w:vertAlign w:val="superscript"/>
        </w:rPr>
        <w:t>-7</w:t>
      </w:r>
      <w:r>
        <w:rPr>
          <w:rFonts w:hint="eastAsia"/>
          <w:kern w:val="0"/>
        </w:rPr>
        <w:t>cm/s</w:t>
      </w:r>
      <w:r>
        <w:rPr>
          <w:rFonts w:hint="eastAsia"/>
          <w:kern w:val="0"/>
        </w:rPr>
        <w:t>。</w:t>
      </w:r>
    </w:p>
    <w:p w14:paraId="4D959BA1" w14:textId="77777777" w:rsidR="006110C1" w:rsidRDefault="006110C1" w:rsidP="006110C1">
      <w:pPr>
        <w:adjustRightInd w:val="0"/>
        <w:ind w:firstLine="480"/>
        <w:jc w:val="left"/>
        <w:textAlignment w:val="baseline"/>
        <w:rPr>
          <w:kern w:val="0"/>
        </w:rPr>
      </w:pPr>
      <w:r>
        <w:rPr>
          <w:rFonts w:hint="eastAsia"/>
          <w:kern w:val="0"/>
        </w:rPr>
        <w:t>②</w:t>
      </w:r>
      <w:r>
        <w:rPr>
          <w:rFonts w:hint="eastAsia"/>
          <w:kern w:val="0"/>
        </w:rPr>
        <w:t xml:space="preserve"> </w:t>
      </w:r>
      <w:r>
        <w:rPr>
          <w:rFonts w:hint="eastAsia"/>
          <w:kern w:val="0"/>
        </w:rPr>
        <w:t>重点污染防治区按照《环影响评价技术导则</w:t>
      </w:r>
      <w:r>
        <w:rPr>
          <w:rFonts w:hint="eastAsia"/>
          <w:kern w:val="0"/>
        </w:rPr>
        <w:t>-</w:t>
      </w:r>
      <w:r>
        <w:rPr>
          <w:rFonts w:hint="eastAsia"/>
          <w:kern w:val="0"/>
        </w:rPr>
        <w:t>地下水环境》</w:t>
      </w:r>
      <w:r>
        <w:rPr>
          <w:rFonts w:hint="eastAsia"/>
          <w:kern w:val="0"/>
        </w:rPr>
        <w:t>(GBl8598-2016)</w:t>
      </w:r>
      <w:r>
        <w:rPr>
          <w:rFonts w:hint="eastAsia"/>
          <w:kern w:val="0"/>
        </w:rPr>
        <w:t>中的要求设计防渗方案，重点防渗区：防渗材料拟选取环氧树脂或水泥基渗透结晶型防渗材料等人工材料渗透系数</w:t>
      </w:r>
      <w:r>
        <w:rPr>
          <w:rFonts w:hint="eastAsia"/>
          <w:kern w:val="0"/>
        </w:rPr>
        <w:t>K</w:t>
      </w:r>
      <w:r>
        <w:rPr>
          <w:rFonts w:hint="eastAsia"/>
          <w:kern w:val="0"/>
        </w:rPr>
        <w:t>≤</w:t>
      </w:r>
      <w:r>
        <w:rPr>
          <w:rFonts w:hint="eastAsia"/>
          <w:kern w:val="0"/>
        </w:rPr>
        <w:t>10</w:t>
      </w:r>
      <w:r>
        <w:rPr>
          <w:rFonts w:hint="eastAsia"/>
          <w:kern w:val="0"/>
          <w:vertAlign w:val="superscript"/>
        </w:rPr>
        <w:t>-10</w:t>
      </w:r>
      <w:r>
        <w:rPr>
          <w:rFonts w:hint="eastAsia"/>
          <w:kern w:val="0"/>
        </w:rPr>
        <w:t>cm/s</w:t>
      </w:r>
      <w:r>
        <w:rPr>
          <w:rFonts w:hint="eastAsia"/>
          <w:kern w:val="0"/>
        </w:rPr>
        <w:t>。</w:t>
      </w:r>
    </w:p>
    <w:p w14:paraId="7F804068" w14:textId="77777777" w:rsidR="006110C1" w:rsidRDefault="006110C1" w:rsidP="006110C1">
      <w:pPr>
        <w:adjustRightInd w:val="0"/>
        <w:ind w:firstLine="480"/>
        <w:jc w:val="left"/>
        <w:textAlignment w:val="baseline"/>
        <w:rPr>
          <w:kern w:val="0"/>
        </w:rPr>
      </w:pPr>
      <w:r>
        <w:rPr>
          <w:rFonts w:hint="eastAsia"/>
          <w:kern w:val="0"/>
        </w:rPr>
        <w:t>③</w:t>
      </w:r>
      <w:r>
        <w:rPr>
          <w:rFonts w:hint="eastAsia"/>
          <w:kern w:val="0"/>
        </w:rPr>
        <w:t xml:space="preserve"> </w:t>
      </w:r>
      <w:r>
        <w:rPr>
          <w:rFonts w:hint="eastAsia"/>
          <w:kern w:val="0"/>
        </w:rPr>
        <w:t>简单防渗区：按照《环影响评价技术导则</w:t>
      </w:r>
      <w:r>
        <w:rPr>
          <w:rFonts w:hint="eastAsia"/>
          <w:kern w:val="0"/>
        </w:rPr>
        <w:t>-</w:t>
      </w:r>
      <w:r>
        <w:rPr>
          <w:rFonts w:hint="eastAsia"/>
          <w:kern w:val="0"/>
        </w:rPr>
        <w:t>地下水环境》</w:t>
      </w:r>
      <w:r>
        <w:rPr>
          <w:rFonts w:hint="eastAsia"/>
          <w:kern w:val="0"/>
        </w:rPr>
        <w:t>(GBl8598-2016)</w:t>
      </w:r>
      <w:r>
        <w:rPr>
          <w:rFonts w:hint="eastAsia"/>
          <w:kern w:val="0"/>
        </w:rPr>
        <w:t>中的要求设计防渗方案，简单防渗区只需进行地面硬化处理</w:t>
      </w:r>
      <w:r>
        <w:rPr>
          <w:kern w:val="0"/>
        </w:rPr>
        <w:t>。</w:t>
      </w:r>
    </w:p>
    <w:p w14:paraId="121B2800" w14:textId="77777777" w:rsidR="006110C1" w:rsidRPr="002453F8" w:rsidRDefault="006110C1" w:rsidP="006110C1">
      <w:pPr>
        <w:ind w:firstLine="482"/>
        <w:rPr>
          <w:b/>
          <w:bCs/>
        </w:rPr>
      </w:pPr>
      <w:r w:rsidRPr="002453F8">
        <w:rPr>
          <w:rFonts w:hint="eastAsia"/>
          <w:b/>
          <w:bCs/>
        </w:rPr>
        <w:t>6</w:t>
      </w:r>
      <w:r w:rsidRPr="002453F8">
        <w:rPr>
          <w:rFonts w:hint="eastAsia"/>
          <w:b/>
          <w:bCs/>
        </w:rPr>
        <w:t>、环境风险防范及效果</w:t>
      </w:r>
    </w:p>
    <w:p w14:paraId="36DA46A4" w14:textId="77777777" w:rsidR="006110C1" w:rsidRDefault="006110C1" w:rsidP="006110C1">
      <w:pPr>
        <w:ind w:firstLine="480"/>
        <w:rPr>
          <w:rFonts w:hAnsi="宋体"/>
          <w:szCs w:val="24"/>
        </w:rPr>
      </w:pPr>
      <w:r>
        <w:rPr>
          <w:rFonts w:hAnsi="宋体" w:hint="eastAsia"/>
          <w:szCs w:val="24"/>
        </w:rPr>
        <w:t>经分析，</w:t>
      </w:r>
      <w:r>
        <w:rPr>
          <w:rFonts w:hint="eastAsia"/>
          <w:bCs/>
        </w:rPr>
        <w:t>项目针对可能发生的各类风险事故采取设置应急备用电源、检测报</w:t>
      </w:r>
      <w:r>
        <w:rPr>
          <w:rFonts w:hint="eastAsia"/>
          <w:bCs/>
        </w:rPr>
        <w:lastRenderedPageBreak/>
        <w:t>警设施、消防设施、截留系统、事故应急池等应急设施，可有效降低风险事故发生概率及对环境的影响。</w:t>
      </w:r>
      <w:r>
        <w:rPr>
          <w:rFonts w:ascii="宋体" w:hAnsi="宋体" w:hint="eastAsia"/>
          <w:bCs/>
        </w:rPr>
        <w:t>因此，</w:t>
      </w:r>
      <w:proofErr w:type="gramStart"/>
      <w:r>
        <w:rPr>
          <w:rFonts w:ascii="宋体" w:hAnsi="宋体" w:hint="eastAsia"/>
          <w:bCs/>
        </w:rPr>
        <w:t>本评价</w:t>
      </w:r>
      <w:proofErr w:type="gramEnd"/>
      <w:r>
        <w:rPr>
          <w:rFonts w:ascii="宋体" w:hAnsi="宋体" w:hint="eastAsia"/>
          <w:bCs/>
        </w:rPr>
        <w:t>认为企业只要严格落实本报告提出的各项风险风范措施，建立风险应急预案，项目的风险处于环境可接受的水平，项目从环境风险角度可行。</w:t>
      </w:r>
    </w:p>
    <w:p w14:paraId="2E500D19" w14:textId="77777777" w:rsidR="006110C1" w:rsidRDefault="006110C1" w:rsidP="006110C1">
      <w:pPr>
        <w:spacing w:line="440" w:lineRule="exact"/>
        <w:ind w:firstLineChars="0" w:firstLine="0"/>
        <w:outlineLvl w:val="0"/>
        <w:rPr>
          <w:rFonts w:ascii="宋体" w:hAnsi="宋体"/>
          <w:b/>
        </w:rPr>
      </w:pPr>
      <w:r>
        <w:rPr>
          <w:rFonts w:ascii="宋体" w:hAnsi="宋体" w:hint="eastAsia"/>
          <w:b/>
        </w:rPr>
        <w:t>五、环境影响评价结论要点</w:t>
      </w:r>
    </w:p>
    <w:p w14:paraId="6DE6E98D" w14:textId="77777777" w:rsidR="006110C1" w:rsidRPr="00BE7D22" w:rsidRDefault="006110C1" w:rsidP="006110C1">
      <w:pPr>
        <w:ind w:firstLine="480"/>
      </w:pPr>
      <w:r w:rsidRPr="00BE7D22">
        <w:rPr>
          <w:rFonts w:hint="eastAsia"/>
        </w:rPr>
        <w:t>四川恩泰智材科技有限公司年产</w:t>
      </w:r>
      <w:r w:rsidRPr="00BE7D22">
        <w:rPr>
          <w:rFonts w:hint="eastAsia"/>
        </w:rPr>
        <w:t>6000</w:t>
      </w:r>
      <w:r w:rsidRPr="00BE7D22">
        <w:rPr>
          <w:rFonts w:hint="eastAsia"/>
        </w:rPr>
        <w:t>万平方米水膜组件项目</w:t>
      </w:r>
      <w:r w:rsidRPr="00BE7D22">
        <w:t>符合国家</w:t>
      </w:r>
      <w:proofErr w:type="gramStart"/>
      <w:r w:rsidRPr="00BE7D22">
        <w:t>现行产业</w:t>
      </w:r>
      <w:proofErr w:type="gramEnd"/>
      <w:r w:rsidRPr="00BE7D22">
        <w:t>政策，选址符合</w:t>
      </w:r>
      <w:r w:rsidRPr="00BE7D22">
        <w:rPr>
          <w:rFonts w:hint="eastAsia"/>
        </w:rPr>
        <w:t>德阳市总体规划</w:t>
      </w:r>
      <w:r w:rsidRPr="00BE7D22">
        <w:t>及</w:t>
      </w:r>
      <w:r w:rsidRPr="00BE7D22">
        <w:rPr>
          <w:rFonts w:hint="eastAsia"/>
        </w:rPr>
        <w:t>绵竹高新技术产业园区</w:t>
      </w:r>
      <w:r w:rsidRPr="00BE7D22">
        <w:t>规划，项目采取的污染治理措施成熟可靠且技术经济可行，排放污染物能够达到国家规定的标准，对评价区域环境质量的影响不明显；项目环境风险影响处于可接受水平，风险防范措施及应急预案切实可行；只要严格落实环境影响报告书提出的环保对策及措施，严格执行</w:t>
      </w:r>
      <w:r w:rsidRPr="00BE7D22">
        <w:t>“</w:t>
      </w:r>
      <w:r w:rsidRPr="00BE7D22">
        <w:t>三同时</w:t>
      </w:r>
      <w:r w:rsidRPr="00BE7D22">
        <w:t>”</w:t>
      </w:r>
      <w:r w:rsidRPr="00BE7D22">
        <w:t>制度，确保项目污染物达标排放，认真落实环境风险的防范措施及应急预案，则本项目在</w:t>
      </w:r>
      <w:r w:rsidRPr="00BE7D22">
        <w:rPr>
          <w:rFonts w:hint="eastAsia"/>
        </w:rPr>
        <w:t>绵竹高新技术产业园区</w:t>
      </w:r>
      <w:r w:rsidRPr="00BE7D22">
        <w:t>内征地建设从环保角度可行。</w:t>
      </w:r>
    </w:p>
    <w:p w14:paraId="48623936" w14:textId="64D6AB17" w:rsidR="006110C1" w:rsidRDefault="006110C1" w:rsidP="006110C1">
      <w:pPr>
        <w:snapToGrid w:val="0"/>
        <w:spacing w:line="560" w:lineRule="atLeast"/>
        <w:ind w:firstLine="482"/>
        <w:rPr>
          <w:b/>
        </w:rPr>
      </w:pPr>
    </w:p>
    <w:p w14:paraId="4D142B50" w14:textId="77777777" w:rsidR="006110C1" w:rsidRPr="006110C1" w:rsidRDefault="006110C1" w:rsidP="006110C1">
      <w:pPr>
        <w:ind w:firstLine="480"/>
      </w:pPr>
    </w:p>
    <w:sectPr w:rsidR="006110C1" w:rsidRPr="00611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81BF" w14:textId="77777777" w:rsidR="0095480C" w:rsidRDefault="0095480C" w:rsidP="008146B4">
      <w:pPr>
        <w:spacing w:line="240" w:lineRule="auto"/>
        <w:ind w:firstLine="480"/>
      </w:pPr>
      <w:r>
        <w:separator/>
      </w:r>
    </w:p>
  </w:endnote>
  <w:endnote w:type="continuationSeparator" w:id="0">
    <w:p w14:paraId="68FC750B" w14:textId="77777777" w:rsidR="0095480C" w:rsidRDefault="0095480C" w:rsidP="008146B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1AC2" w14:textId="77777777" w:rsidR="0010072D" w:rsidRDefault="001007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2054" w14:textId="77777777" w:rsidR="0010072D" w:rsidRDefault="001007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DBA1" w14:textId="77777777" w:rsidR="0010072D" w:rsidRDefault="001007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BFBD" w14:textId="77777777" w:rsidR="0095480C" w:rsidRDefault="0095480C" w:rsidP="008146B4">
      <w:pPr>
        <w:spacing w:line="240" w:lineRule="auto"/>
        <w:ind w:firstLine="480"/>
      </w:pPr>
      <w:r>
        <w:separator/>
      </w:r>
    </w:p>
  </w:footnote>
  <w:footnote w:type="continuationSeparator" w:id="0">
    <w:p w14:paraId="0794367B" w14:textId="77777777" w:rsidR="0095480C" w:rsidRDefault="0095480C" w:rsidP="008146B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6973" w14:textId="77777777" w:rsidR="0010072D" w:rsidRDefault="001007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7103" w14:textId="77777777" w:rsidR="0010072D" w:rsidRDefault="001007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3528" w14:textId="77777777" w:rsidR="0010072D" w:rsidRDefault="001007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6A"/>
    <w:rsid w:val="00083C65"/>
    <w:rsid w:val="0010072D"/>
    <w:rsid w:val="00341AC9"/>
    <w:rsid w:val="004B2100"/>
    <w:rsid w:val="006110C1"/>
    <w:rsid w:val="008146B4"/>
    <w:rsid w:val="00832832"/>
    <w:rsid w:val="0091188D"/>
    <w:rsid w:val="0095480C"/>
    <w:rsid w:val="009B07CE"/>
    <w:rsid w:val="00BE35E9"/>
    <w:rsid w:val="00CB0885"/>
    <w:rsid w:val="00F7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C438A"/>
  <w15:chartTrackingRefBased/>
  <w15:docId w15:val="{5A218D17-A169-4EBC-8445-8CA5816D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6B4"/>
    <w:pPr>
      <w:widowControl w:val="0"/>
      <w:spacing w:line="560" w:lineRule="exact"/>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6B4"/>
    <w:pP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a4">
    <w:name w:val="页眉 字符"/>
    <w:basedOn w:val="a0"/>
    <w:link w:val="a3"/>
    <w:uiPriority w:val="99"/>
    <w:rsid w:val="008146B4"/>
    <w:rPr>
      <w:sz w:val="18"/>
      <w:szCs w:val="18"/>
    </w:rPr>
  </w:style>
  <w:style w:type="paragraph" w:styleId="a5">
    <w:name w:val="footer"/>
    <w:basedOn w:val="a"/>
    <w:link w:val="a6"/>
    <w:uiPriority w:val="99"/>
    <w:unhideWhenUsed/>
    <w:rsid w:val="008146B4"/>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a6">
    <w:name w:val="页脚 字符"/>
    <w:basedOn w:val="a0"/>
    <w:link w:val="a5"/>
    <w:uiPriority w:val="99"/>
    <w:rsid w:val="008146B4"/>
    <w:rPr>
      <w:sz w:val="18"/>
      <w:szCs w:val="18"/>
    </w:rPr>
  </w:style>
  <w:style w:type="paragraph" w:styleId="a7">
    <w:name w:val="annotation text"/>
    <w:basedOn w:val="a"/>
    <w:link w:val="a8"/>
    <w:uiPriority w:val="99"/>
    <w:qFormat/>
    <w:rsid w:val="008146B4"/>
    <w:pPr>
      <w:autoSpaceDE w:val="0"/>
      <w:autoSpaceDN w:val="0"/>
      <w:adjustRightInd w:val="0"/>
      <w:spacing w:line="240" w:lineRule="auto"/>
      <w:ind w:firstLine="560"/>
      <w:jc w:val="left"/>
    </w:pPr>
    <w:rPr>
      <w:rFonts w:cs="Times New Roman"/>
      <w:kern w:val="0"/>
      <w:sz w:val="28"/>
      <w:szCs w:val="24"/>
    </w:rPr>
  </w:style>
  <w:style w:type="character" w:customStyle="1" w:styleId="a8">
    <w:name w:val="批注文字 字符"/>
    <w:basedOn w:val="a0"/>
    <w:link w:val="a7"/>
    <w:uiPriority w:val="99"/>
    <w:qFormat/>
    <w:rsid w:val="008146B4"/>
    <w:rPr>
      <w:rFonts w:ascii="Times New Roman" w:eastAsia="宋体" w:hAnsi="Times New Roman" w:cs="Times New Roman"/>
      <w:kern w:val="0"/>
      <w:sz w:val="28"/>
      <w:szCs w:val="24"/>
    </w:rPr>
  </w:style>
  <w:style w:type="character" w:styleId="a9">
    <w:name w:val="annotation reference"/>
    <w:basedOn w:val="a0"/>
    <w:uiPriority w:val="99"/>
    <w:unhideWhenUsed/>
    <w:qFormat/>
    <w:rsid w:val="008146B4"/>
    <w:rPr>
      <w:sz w:val="21"/>
      <w:szCs w:val="21"/>
    </w:rPr>
  </w:style>
  <w:style w:type="paragraph" w:customStyle="1" w:styleId="aa">
    <w:name w:val="表格标题"/>
    <w:basedOn w:val="a"/>
    <w:next w:val="a"/>
    <w:link w:val="Char"/>
    <w:qFormat/>
    <w:rsid w:val="0091188D"/>
    <w:pPr>
      <w:adjustRightInd w:val="0"/>
      <w:ind w:firstLineChars="0" w:firstLine="0"/>
      <w:jc w:val="center"/>
      <w:textAlignment w:val="baseline"/>
    </w:pPr>
    <w:rPr>
      <w:rFonts w:eastAsia="黑体" w:cs="Times New Roman"/>
      <w:color w:val="000000"/>
      <w:kern w:val="0"/>
      <w:sz w:val="21"/>
      <w:szCs w:val="20"/>
    </w:rPr>
  </w:style>
  <w:style w:type="character" w:customStyle="1" w:styleId="Char">
    <w:name w:val="表格标题 Char"/>
    <w:link w:val="aa"/>
    <w:qFormat/>
    <w:rsid w:val="0091188D"/>
    <w:rPr>
      <w:rFonts w:ascii="Times New Roman" w:eastAsia="黑体" w:hAnsi="Times New Roman" w:cs="Times New Roman"/>
      <w:color w:val="000000"/>
      <w:kern w:val="0"/>
      <w:szCs w:val="20"/>
    </w:rPr>
  </w:style>
  <w:style w:type="paragraph" w:customStyle="1" w:styleId="ab">
    <w:name w:val="表格内字体"/>
    <w:next w:val="a"/>
    <w:link w:val="Char0"/>
    <w:qFormat/>
    <w:rsid w:val="0091188D"/>
    <w:pPr>
      <w:spacing w:line="320" w:lineRule="exact"/>
      <w:jc w:val="center"/>
    </w:pPr>
    <w:rPr>
      <w:rFonts w:ascii="Times New Roman" w:eastAsia="宋体" w:hAnsi="Times New Roman" w:cs="Times New Roman"/>
      <w:kern w:val="0"/>
      <w:sz w:val="18"/>
      <w:szCs w:val="20"/>
    </w:rPr>
  </w:style>
  <w:style w:type="character" w:customStyle="1" w:styleId="Char0">
    <w:name w:val="表格内字体 Char"/>
    <w:link w:val="ab"/>
    <w:qFormat/>
    <w:rsid w:val="0091188D"/>
    <w:rPr>
      <w:rFonts w:ascii="Times New Roman" w:eastAsia="宋体" w:hAnsi="Times New Roman" w:cs="Times New Roman"/>
      <w:kern w:val="0"/>
      <w:sz w:val="18"/>
      <w:szCs w:val="20"/>
    </w:rPr>
  </w:style>
  <w:style w:type="paragraph" w:styleId="ac">
    <w:name w:val="table of figures"/>
    <w:basedOn w:val="a"/>
    <w:next w:val="a"/>
    <w:unhideWhenUsed/>
    <w:qFormat/>
    <w:rsid w:val="00341AC9"/>
    <w:pPr>
      <w:spacing w:line="240" w:lineRule="auto"/>
      <w:ind w:leftChars="200" w:left="200" w:hangingChars="200" w:hanging="200"/>
    </w:pPr>
    <w:rPr>
      <w:rFonts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LCW</dc:creator>
  <cp:keywords/>
  <dc:description/>
  <cp:lastModifiedBy>LCW</cp:lastModifiedBy>
  <cp:revision>4</cp:revision>
  <dcterms:created xsi:type="dcterms:W3CDTF">2023-12-18T07:05:00Z</dcterms:created>
  <dcterms:modified xsi:type="dcterms:W3CDTF">2023-12-19T02:32:00Z</dcterms:modified>
</cp:coreProperties>
</file>